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0BACE3" w14:textId="77777777" w:rsidR="009E5F47" w:rsidRPr="00BA7265" w:rsidRDefault="009E5F47">
      <w:pPr>
        <w:ind w:right="720"/>
        <w:jc w:val="center"/>
        <w:rPr>
          <w:b/>
          <w:sz w:val="28"/>
        </w:rPr>
      </w:pPr>
    </w:p>
    <w:p w14:paraId="17F476DB" w14:textId="40D2957B" w:rsidR="00FE6AAC" w:rsidRPr="00BA7265" w:rsidRDefault="00264B56">
      <w:pPr>
        <w:ind w:right="720"/>
        <w:jc w:val="center"/>
        <w:rPr>
          <w:b/>
          <w:sz w:val="28"/>
        </w:rPr>
      </w:pPr>
      <w:r w:rsidRPr="00BA7265">
        <w:rPr>
          <w:b/>
          <w:sz w:val="28"/>
        </w:rPr>
        <w:t xml:space="preserve">LEIT Background </w:t>
      </w:r>
      <w:r w:rsidR="009E6EA8" w:rsidRPr="00BA7265">
        <w:rPr>
          <w:b/>
          <w:sz w:val="28"/>
        </w:rPr>
        <w:t xml:space="preserve">Field </w:t>
      </w:r>
      <w:r w:rsidRPr="00BA7265">
        <w:rPr>
          <w:b/>
          <w:sz w:val="28"/>
        </w:rPr>
        <w:t>Measurements</w:t>
      </w:r>
    </w:p>
    <w:p w14:paraId="188062BD" w14:textId="77777777" w:rsidR="00FE6AAC" w:rsidRPr="00BA7265" w:rsidRDefault="00952359">
      <w:pPr>
        <w:ind w:right="720"/>
        <w:jc w:val="center"/>
      </w:pPr>
      <w:r w:rsidRPr="00BA7265">
        <w:t>Scott Anderson, SLAC National Accelerator Laboratory</w:t>
      </w:r>
    </w:p>
    <w:p w14:paraId="1058A276" w14:textId="2749E2D7" w:rsidR="00FE6AAC" w:rsidRPr="00BA7265" w:rsidRDefault="00510BFA">
      <w:pPr>
        <w:ind w:right="720"/>
        <w:jc w:val="center"/>
      </w:pPr>
      <w:r w:rsidRPr="00BA7265">
        <w:fldChar w:fldCharType="begin"/>
      </w:r>
      <w:r w:rsidR="00952359" w:rsidRPr="00BA7265">
        <w:instrText xml:space="preserve"> DATE \@ "MMMM d, yyyy" </w:instrText>
      </w:r>
      <w:r w:rsidRPr="00BA7265">
        <w:fldChar w:fldCharType="separate"/>
      </w:r>
      <w:r w:rsidR="00725E5B">
        <w:rPr>
          <w:noProof/>
        </w:rPr>
        <w:t>April 30, 2026</w:t>
      </w:r>
      <w:r w:rsidRPr="00BA7265">
        <w:fldChar w:fldCharType="end"/>
      </w:r>
    </w:p>
    <w:p w14:paraId="335D4C61" w14:textId="77777777" w:rsidR="00FE6AAC" w:rsidRPr="00BA7265" w:rsidRDefault="00FE6AAC">
      <w:pPr>
        <w:pStyle w:val="TableDecription"/>
      </w:pPr>
    </w:p>
    <w:p w14:paraId="1D47F1F8" w14:textId="77777777" w:rsidR="00FE6AAC" w:rsidRPr="00BA7265" w:rsidRDefault="00952359">
      <w:pPr>
        <w:ind w:right="720"/>
        <w:jc w:val="center"/>
      </w:pPr>
      <w:r w:rsidRPr="00BA7265">
        <w:t>Abstract</w:t>
      </w:r>
    </w:p>
    <w:p w14:paraId="6C1A6A91" w14:textId="4653161A" w:rsidR="00FE6AAC" w:rsidRPr="00BA7265" w:rsidRDefault="00952359">
      <w:pPr>
        <w:ind w:right="720"/>
        <w:jc w:val="center"/>
      </w:pPr>
      <w:r w:rsidRPr="00BA7265">
        <w:t xml:space="preserve">This note details </w:t>
      </w:r>
      <w:r w:rsidR="00D16182" w:rsidRPr="00BA7265">
        <w:t>t</w:t>
      </w:r>
      <w:r w:rsidR="00264B56" w:rsidRPr="00BA7265">
        <w:t xml:space="preserve">he background </w:t>
      </w:r>
      <w:r w:rsidR="00473AF5" w:rsidRPr="00BA7265">
        <w:t xml:space="preserve">field </w:t>
      </w:r>
      <w:r w:rsidR="00264B56" w:rsidRPr="00BA7265">
        <w:t xml:space="preserve">measurements made for </w:t>
      </w:r>
      <w:r w:rsidR="00277C6C" w:rsidRPr="00BA7265">
        <w:t>Low Emittance Injector Tunnel</w:t>
      </w:r>
      <w:r w:rsidR="00473AF5" w:rsidRPr="00BA7265">
        <w:t xml:space="preserve"> (LEIT)</w:t>
      </w:r>
      <w:r w:rsidR="00B33255">
        <w:t xml:space="preserve"> before </w:t>
      </w:r>
      <w:r w:rsidR="00C10542">
        <w:t>installation of the concrete floor</w:t>
      </w:r>
    </w:p>
    <w:p w14:paraId="4C7734B6" w14:textId="77777777" w:rsidR="00FE6AAC" w:rsidRPr="00BA7265" w:rsidRDefault="00952359" w:rsidP="00AC3AA6">
      <w:pPr>
        <w:pStyle w:val="Heading1"/>
        <w:rPr>
          <w:rFonts w:ascii="Times New Roman" w:hAnsi="Times New Roman"/>
        </w:rPr>
      </w:pPr>
      <w:r w:rsidRPr="00BA7265">
        <w:rPr>
          <w:rFonts w:ascii="Times New Roman" w:hAnsi="Times New Roman"/>
        </w:rPr>
        <w:t xml:space="preserve"> Introduction</w:t>
      </w:r>
      <w:r w:rsidR="008C43A8" w:rsidRPr="00BA7265">
        <w:rPr>
          <w:rStyle w:val="FootnoteReference"/>
          <w:rFonts w:ascii="Times New Roman" w:hAnsi="Times New Roman"/>
        </w:rPr>
        <w:footnoteReference w:id="1"/>
      </w:r>
    </w:p>
    <w:p w14:paraId="39A19E0E" w14:textId="75E9A9D9" w:rsidR="00605DEA" w:rsidRPr="00BA7265" w:rsidRDefault="00A51698">
      <w:pPr>
        <w:ind w:right="720"/>
      </w:pPr>
      <w:r w:rsidRPr="00BA7265">
        <w:t>The LCLS-II High Energy</w:t>
      </w:r>
      <w:r w:rsidR="007B6616" w:rsidRPr="00BA7265">
        <w:t xml:space="preserve"> (LCLS-II-HE)</w:t>
      </w:r>
      <w:r w:rsidRPr="00BA7265">
        <w:t xml:space="preserve"> project at </w:t>
      </w:r>
      <w:r w:rsidR="00A358B2">
        <w:t xml:space="preserve">the </w:t>
      </w:r>
      <w:r w:rsidRPr="00BA7265">
        <w:t xml:space="preserve">SLAC National Accelerator Laboratory </w:t>
      </w:r>
      <w:r w:rsidR="00307CDB" w:rsidRPr="00BA7265">
        <w:t>raises</w:t>
      </w:r>
      <w:r w:rsidRPr="00BA7265">
        <w:t xml:space="preserve"> the existing LCLS-II </w:t>
      </w:r>
      <w:r w:rsidR="007B6616" w:rsidRPr="00BA7265">
        <w:t xml:space="preserve">superconducting </w:t>
      </w:r>
      <w:r w:rsidRPr="00BA7265">
        <w:t>linac energy from 4.5 GeV to 8.2 GeV</w:t>
      </w:r>
      <w:r w:rsidR="00937CC2">
        <w:t>. This energy upgrade allows</w:t>
      </w:r>
      <w:r w:rsidRPr="00BA7265">
        <w:t xml:space="preserve"> photon production at shorter wavelengths and higher energies for </w:t>
      </w:r>
      <w:r w:rsidR="00F875F2">
        <w:t>cutting edge</w:t>
      </w:r>
      <w:r w:rsidRPr="00BA7265">
        <w:t xml:space="preserve"> X-ray science. To </w:t>
      </w:r>
      <w:r w:rsidR="00033F3B">
        <w:t>realize</w:t>
      </w:r>
      <w:r w:rsidRPr="00BA7265">
        <w:t xml:space="preserve"> the required beam brightness and stability, a new superconducting Low Emittance Injector (LEI) is being constructed in a dedicated tunnel parallel to the existing </w:t>
      </w:r>
      <w:r w:rsidR="00BD14C0">
        <w:t xml:space="preserve">superconducting </w:t>
      </w:r>
      <w:r w:rsidRPr="00BA7265">
        <w:t xml:space="preserve">linac. The LEI incorporates a high-gradient superconducting RF gun and low–mean-transverse-energy photocathodes to deliver electron beams with emittances significantly below those of the existing </w:t>
      </w:r>
      <w:r w:rsidR="008336A8">
        <w:t xml:space="preserve">LCLS-II </w:t>
      </w:r>
      <w:r w:rsidRPr="00BA7265">
        <w:t>injector.</w:t>
      </w:r>
      <w:r w:rsidR="00932EA0" w:rsidRPr="00BA7265">
        <w:t xml:space="preserve">  </w:t>
      </w:r>
      <w:r w:rsidR="00AB74F5" w:rsidRPr="00BA7265">
        <w:t xml:space="preserve">Background fields </w:t>
      </w:r>
      <w:r w:rsidR="002653BE" w:rsidRPr="00BA7265">
        <w:t>larger</w:t>
      </w:r>
      <w:r w:rsidR="00AB74F5" w:rsidRPr="00BA7265">
        <w:t xml:space="preserve"> than the Earth’s field can adversely </w:t>
      </w:r>
      <w:r w:rsidR="00225283" w:rsidRPr="00BA7265">
        <w:t>affect</w:t>
      </w:r>
      <w:r w:rsidR="00AB74F5" w:rsidRPr="00BA7265">
        <w:t xml:space="preserve"> the beam and components in the accelerator</w:t>
      </w:r>
      <w:r w:rsidR="00415B55" w:rsidRPr="00BA7265">
        <w:t xml:space="preserve">, most notably superconducting </w:t>
      </w:r>
      <w:r w:rsidR="00443EBF" w:rsidRPr="00BA7265">
        <w:t xml:space="preserve">cavities.  </w:t>
      </w:r>
      <w:r w:rsidR="00A61DF6" w:rsidRPr="00BA7265">
        <w:t>Measurements were made on</w:t>
      </w:r>
      <w:r w:rsidR="00CE7501" w:rsidRPr="00BA7265">
        <w:t xml:space="preserve"> a </w:t>
      </w:r>
      <w:r w:rsidR="00D67E4A" w:rsidRPr="00BA7265">
        <w:t>representative number of</w:t>
      </w:r>
      <w:r w:rsidR="00A61DF6" w:rsidRPr="00BA7265">
        <w:t xml:space="preserve"> the </w:t>
      </w:r>
      <w:r w:rsidR="00DF3FBD" w:rsidRPr="00BA7265">
        <w:t>con</w:t>
      </w:r>
      <w:r w:rsidR="00BD131E" w:rsidRPr="00BA7265">
        <w:t xml:space="preserve">crete/shotcrete </w:t>
      </w:r>
      <w:r w:rsidR="00E345DB" w:rsidRPr="00BA7265">
        <w:t xml:space="preserve">support </w:t>
      </w:r>
      <w:r w:rsidR="00CE7501" w:rsidRPr="00BA7265">
        <w:t>materials</w:t>
      </w:r>
      <w:r w:rsidR="00D67E4A" w:rsidRPr="00BA7265">
        <w:t xml:space="preserve"> to </w:t>
      </w:r>
      <w:r w:rsidR="000517D7">
        <w:t>determine</w:t>
      </w:r>
      <w:r w:rsidR="00D67E4A" w:rsidRPr="00BA7265">
        <w:t xml:space="preserve"> their </w:t>
      </w:r>
      <w:r w:rsidR="00D96A26" w:rsidRPr="00BA7265">
        <w:t>residual magnetic field</w:t>
      </w:r>
      <w:r w:rsidR="00E23580">
        <w:t xml:space="preserve"> before they</w:t>
      </w:r>
      <w:r w:rsidR="008336A8">
        <w:t xml:space="preserve"> are</w:t>
      </w:r>
      <w:r w:rsidR="00E23580">
        <w:t xml:space="preserve"> installed in the LEIT</w:t>
      </w:r>
      <w:r w:rsidR="00D96A26" w:rsidRPr="00BA7265">
        <w:t xml:space="preserve">. </w:t>
      </w:r>
      <w:r w:rsidR="007B6A80" w:rsidRPr="00BA7265">
        <w:t xml:space="preserve">Measurements were also made in </w:t>
      </w:r>
      <w:r w:rsidR="0048236B" w:rsidRPr="00BA7265">
        <w:t>a</w:t>
      </w:r>
      <w:r w:rsidR="007B6A80" w:rsidRPr="00BA7265">
        <w:t xml:space="preserve"> </w:t>
      </w:r>
      <w:r w:rsidR="004E7B3D" w:rsidRPr="00BA7265">
        <w:t xml:space="preserve">subsection of the unfinished </w:t>
      </w:r>
      <w:r w:rsidR="007206B5" w:rsidRPr="007206B5">
        <w:t>LEIT</w:t>
      </w:r>
      <w:r w:rsidR="004E7B3D" w:rsidRPr="00BA7265">
        <w:t xml:space="preserve">, to </w:t>
      </w:r>
      <w:r w:rsidR="00FE1341">
        <w:t>obtain</w:t>
      </w:r>
      <w:r w:rsidR="005E32C8" w:rsidRPr="00BA7265">
        <w:t xml:space="preserve"> a baseline </w:t>
      </w:r>
      <w:r w:rsidR="00E23580" w:rsidRPr="00E23580">
        <w:t xml:space="preserve">background field </w:t>
      </w:r>
      <w:r w:rsidR="005E32C8" w:rsidRPr="00BA7265">
        <w:t xml:space="preserve">level before the </w:t>
      </w:r>
      <w:r w:rsidR="00224324" w:rsidRPr="00BA7265">
        <w:t xml:space="preserve">concrete floor is installed.  </w:t>
      </w:r>
      <w:r w:rsidR="00AC6EDD">
        <w:t>Background field measurements will be made in the LEIT when it is completed.</w:t>
      </w:r>
    </w:p>
    <w:p w14:paraId="163B9DCA" w14:textId="7698D626" w:rsidR="00A11283" w:rsidRPr="00BA7265" w:rsidRDefault="00AC3AA6" w:rsidP="00A11283">
      <w:pPr>
        <w:pStyle w:val="Heading1"/>
        <w:rPr>
          <w:rFonts w:ascii="Times New Roman" w:hAnsi="Times New Roman"/>
        </w:rPr>
      </w:pPr>
      <w:r w:rsidRPr="00BA7265">
        <w:rPr>
          <w:rFonts w:ascii="Times New Roman" w:hAnsi="Times New Roman"/>
        </w:rPr>
        <w:t>Support Material Measurements</w:t>
      </w:r>
    </w:p>
    <w:p w14:paraId="3932ACAA" w14:textId="4AE89220" w:rsidR="00F0023E" w:rsidRDefault="00FE0B45" w:rsidP="00825FA4">
      <w:pPr>
        <w:ind w:right="720"/>
      </w:pPr>
      <w:r w:rsidRPr="00BA7265">
        <w:t xml:space="preserve">Measurements were made on </w:t>
      </w:r>
      <w:r w:rsidR="004F7DEF">
        <w:t>two</w:t>
      </w:r>
      <w:r w:rsidR="0027300A" w:rsidRPr="00BA7265">
        <w:t xml:space="preserve"> </w:t>
      </w:r>
      <w:r w:rsidR="006929AA" w:rsidRPr="00BA7265">
        <w:t>lattice</w:t>
      </w:r>
      <w:r w:rsidRPr="00BA7265">
        <w:t xml:space="preserve"> girder</w:t>
      </w:r>
      <w:r w:rsidR="006929AA" w:rsidRPr="00BA7265">
        <w:t>s</w:t>
      </w:r>
      <w:r w:rsidR="004C1B3A" w:rsidRPr="00BA7265">
        <w:t xml:space="preserve">, </w:t>
      </w:r>
      <w:r w:rsidR="00E07593">
        <w:t xml:space="preserve">two </w:t>
      </w:r>
      <w:r w:rsidR="00E912CF" w:rsidRPr="00BA7265">
        <w:t xml:space="preserve">galvanized steel members </w:t>
      </w:r>
      <w:r w:rsidR="009001C0" w:rsidRPr="00BA7265">
        <w:t xml:space="preserve">with welded headed studs </w:t>
      </w:r>
      <w:r w:rsidR="006929AA" w:rsidRPr="00BA7265">
        <w:t xml:space="preserve">and </w:t>
      </w:r>
      <w:r w:rsidR="00E07593">
        <w:t>two</w:t>
      </w:r>
      <w:r w:rsidR="006929AA" w:rsidRPr="00BA7265">
        <w:t xml:space="preserve"> </w:t>
      </w:r>
      <w:proofErr w:type="gramStart"/>
      <w:r w:rsidR="006929AA" w:rsidRPr="00BA7265">
        <w:t>20</w:t>
      </w:r>
      <w:r w:rsidR="009001C0" w:rsidRPr="00BA7265">
        <w:t xml:space="preserve"> foot</w:t>
      </w:r>
      <w:proofErr w:type="gramEnd"/>
      <w:r w:rsidR="006929AA" w:rsidRPr="00BA7265">
        <w:t xml:space="preserve"> </w:t>
      </w:r>
      <w:r w:rsidR="00E800B6" w:rsidRPr="00E800B6">
        <w:t>lengths</w:t>
      </w:r>
      <w:r w:rsidR="00E800B6">
        <w:t xml:space="preserve"> of</w:t>
      </w:r>
      <w:r w:rsidR="00014F6D">
        <w:t xml:space="preserve"> </w:t>
      </w:r>
      <w:r w:rsidR="00DD5579">
        <w:t>3/4 inch</w:t>
      </w:r>
      <w:r w:rsidRPr="00BA7265">
        <w:t xml:space="preserve"> </w:t>
      </w:r>
      <w:r w:rsidR="00014F6D">
        <w:t xml:space="preserve">diameter </w:t>
      </w:r>
      <w:r w:rsidRPr="00BA7265">
        <w:t>re</w:t>
      </w:r>
      <w:r w:rsidR="008C5E17" w:rsidRPr="00BA7265">
        <w:t xml:space="preserve">bar, </w:t>
      </w:r>
      <w:r w:rsidR="009001C0" w:rsidRPr="00BA7265">
        <w:t xml:space="preserve">all of </w:t>
      </w:r>
      <w:r w:rsidR="008C5E17" w:rsidRPr="00BA7265">
        <w:t>which are picture</w:t>
      </w:r>
      <w:r w:rsidR="009001C0" w:rsidRPr="00BA7265">
        <w:t>d</w:t>
      </w:r>
      <w:r w:rsidR="008C5E17" w:rsidRPr="00BA7265">
        <w:t xml:space="preserve"> </w:t>
      </w:r>
      <w:r w:rsidR="00D0164B">
        <w:t xml:space="preserve">in figures 1-3 </w:t>
      </w:r>
      <w:r w:rsidR="008C5E17" w:rsidRPr="00BA7265">
        <w:t xml:space="preserve">below.  </w:t>
      </w:r>
      <w:r w:rsidR="00B47ECC" w:rsidRPr="00BA7265">
        <w:t>The measurements were performed using a 1 axis hall probe</w:t>
      </w:r>
      <w:r w:rsidR="00F0023E">
        <w:t>, 3</w:t>
      </w:r>
      <w:r w:rsidR="003630DA" w:rsidRPr="00BA7265">
        <w:t xml:space="preserve"> </w:t>
      </w:r>
      <w:r w:rsidR="00A20E30">
        <w:t>inches</w:t>
      </w:r>
      <w:r w:rsidR="003630DA" w:rsidRPr="00BA7265">
        <w:t xml:space="preserve"> </w:t>
      </w:r>
      <w:r w:rsidR="004628EE" w:rsidRPr="00BA7265">
        <w:t>from the objects</w:t>
      </w:r>
      <w:r w:rsidR="00A20E30">
        <w:t>,</w:t>
      </w:r>
      <w:r w:rsidR="004628EE" w:rsidRPr="00BA7265">
        <w:t xml:space="preserve"> </w:t>
      </w:r>
      <w:r w:rsidR="00F22258">
        <w:t xml:space="preserve">to </w:t>
      </w:r>
      <w:r w:rsidR="00B32087">
        <w:t>determine</w:t>
      </w:r>
      <w:r w:rsidR="004628EE" w:rsidRPr="00BA7265">
        <w:t xml:space="preserve"> the highest </w:t>
      </w:r>
      <w:r w:rsidR="00480483" w:rsidRPr="00BA7265">
        <w:t>and the average</w:t>
      </w:r>
      <w:r w:rsidR="00BF6CCB">
        <w:t xml:space="preserve"> remanent</w:t>
      </w:r>
      <w:r w:rsidR="00480483" w:rsidRPr="00BA7265">
        <w:t xml:space="preserve"> field</w:t>
      </w:r>
      <w:r w:rsidR="00BF6CCB">
        <w:t>s</w:t>
      </w:r>
      <w:r w:rsidR="00B32087">
        <w:t xml:space="preserve"> </w:t>
      </w:r>
      <w:r w:rsidR="00F0023E">
        <w:t>from the materials</w:t>
      </w:r>
      <w:r w:rsidR="00480483" w:rsidRPr="00BA7265">
        <w:t xml:space="preserve">.  </w:t>
      </w:r>
      <w:r w:rsidR="00067E04" w:rsidRPr="00BA7265">
        <w:t xml:space="preserve">The </w:t>
      </w:r>
      <w:r w:rsidR="002623F7" w:rsidRPr="00BA7265">
        <w:t xml:space="preserve">results are summarized </w:t>
      </w:r>
      <w:r w:rsidR="00C51758">
        <w:t xml:space="preserve">in the table </w:t>
      </w:r>
      <w:r w:rsidR="002623F7" w:rsidRPr="00BA7265">
        <w:t xml:space="preserve">below. </w:t>
      </w:r>
    </w:p>
    <w:p w14:paraId="02502F8F" w14:textId="77777777" w:rsidR="00825FA4" w:rsidRPr="00825FA4" w:rsidRDefault="00825FA4" w:rsidP="00825FA4">
      <w:pPr>
        <w:ind w:right="720"/>
      </w:pPr>
    </w:p>
    <w:tbl>
      <w:tblPr>
        <w:tblStyle w:val="TableGrid"/>
        <w:tblW w:w="100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0"/>
        <w:gridCol w:w="2348"/>
        <w:gridCol w:w="1561"/>
        <w:gridCol w:w="4235"/>
      </w:tblGrid>
      <w:tr w:rsidR="00645AAF" w:rsidRPr="00BA7265" w14:paraId="001129B4" w14:textId="5F55F945" w:rsidTr="006C4B9C">
        <w:trPr>
          <w:trHeight w:val="726"/>
        </w:trPr>
        <w:tc>
          <w:tcPr>
            <w:tcW w:w="1920" w:type="dxa"/>
          </w:tcPr>
          <w:p w14:paraId="6EA76EC2" w14:textId="2C2195DD" w:rsidR="00DB6BFB" w:rsidRPr="00BA7265" w:rsidRDefault="00DB6BFB" w:rsidP="006C4B9C">
            <w:r w:rsidRPr="00BA7265">
              <w:t>Material</w:t>
            </w:r>
          </w:p>
        </w:tc>
        <w:tc>
          <w:tcPr>
            <w:tcW w:w="2348" w:type="dxa"/>
          </w:tcPr>
          <w:p w14:paraId="41484D2B" w14:textId="77777777" w:rsidR="00DB6BFB" w:rsidRPr="00BA7265" w:rsidRDefault="00DB6BFB" w:rsidP="006C4B9C">
            <w:pPr>
              <w:jc w:val="center"/>
            </w:pPr>
            <w:r w:rsidRPr="00BA7265">
              <w:t>Maximum Field @ 3”</w:t>
            </w:r>
          </w:p>
          <w:p w14:paraId="2850F6C6" w14:textId="5A5289B3" w:rsidR="00DB6BFB" w:rsidRPr="00BA7265" w:rsidRDefault="00DB6BFB" w:rsidP="006C4B9C">
            <w:pPr>
              <w:jc w:val="center"/>
            </w:pPr>
          </w:p>
        </w:tc>
        <w:tc>
          <w:tcPr>
            <w:tcW w:w="1561" w:type="dxa"/>
          </w:tcPr>
          <w:p w14:paraId="51D200EB" w14:textId="77777777" w:rsidR="00DB6BFB" w:rsidRPr="00BA7265" w:rsidRDefault="00DB6BFB" w:rsidP="006C4B9C">
            <w:r w:rsidRPr="00BA7265">
              <w:t>Average Field</w:t>
            </w:r>
          </w:p>
          <w:p w14:paraId="3EACA3B5" w14:textId="54CADC90" w:rsidR="00DB6BFB" w:rsidRPr="00BA7265" w:rsidRDefault="00DB6BFB" w:rsidP="006C4B9C"/>
        </w:tc>
        <w:tc>
          <w:tcPr>
            <w:tcW w:w="4235" w:type="dxa"/>
          </w:tcPr>
          <w:p w14:paraId="0048AD2D" w14:textId="605CE65B" w:rsidR="00DB6BFB" w:rsidRPr="00BA7265" w:rsidRDefault="00DB6BFB" w:rsidP="006C4B9C">
            <w:r w:rsidRPr="00BA7265">
              <w:t>Comment</w:t>
            </w:r>
          </w:p>
        </w:tc>
      </w:tr>
      <w:tr w:rsidR="00645AAF" w:rsidRPr="00BA7265" w14:paraId="0D94CE6F" w14:textId="77582B2F" w:rsidTr="006C4B9C">
        <w:trPr>
          <w:trHeight w:val="355"/>
        </w:trPr>
        <w:tc>
          <w:tcPr>
            <w:tcW w:w="1920" w:type="dxa"/>
          </w:tcPr>
          <w:p w14:paraId="2D7994CA" w14:textId="1CE37D10" w:rsidR="00DB6BFB" w:rsidRPr="00BA7265" w:rsidRDefault="00DB6BFB" w:rsidP="006C4B9C"/>
        </w:tc>
        <w:tc>
          <w:tcPr>
            <w:tcW w:w="2348" w:type="dxa"/>
          </w:tcPr>
          <w:p w14:paraId="2C4DDE48" w14:textId="15C61D77" w:rsidR="00DB6BFB" w:rsidRPr="00BA7265" w:rsidRDefault="00DB6BFB" w:rsidP="006C4B9C">
            <w:pPr>
              <w:jc w:val="center"/>
            </w:pPr>
            <w:r w:rsidRPr="00BA7265">
              <w:t>(G)</w:t>
            </w:r>
          </w:p>
        </w:tc>
        <w:tc>
          <w:tcPr>
            <w:tcW w:w="1561" w:type="dxa"/>
          </w:tcPr>
          <w:p w14:paraId="5827E54E" w14:textId="72A7AE9F" w:rsidR="00DB6BFB" w:rsidRPr="00BA7265" w:rsidRDefault="00DB6BFB" w:rsidP="006C4B9C">
            <w:pPr>
              <w:jc w:val="center"/>
            </w:pPr>
            <w:r w:rsidRPr="00BA7265">
              <w:t>(G)</w:t>
            </w:r>
          </w:p>
        </w:tc>
        <w:tc>
          <w:tcPr>
            <w:tcW w:w="4235" w:type="dxa"/>
          </w:tcPr>
          <w:p w14:paraId="0C7D9B12" w14:textId="77777777" w:rsidR="00DB6BFB" w:rsidRPr="00BA7265" w:rsidRDefault="00DB6BFB" w:rsidP="006C4B9C">
            <w:pPr>
              <w:jc w:val="center"/>
            </w:pPr>
          </w:p>
        </w:tc>
      </w:tr>
      <w:tr w:rsidR="00645AAF" w:rsidRPr="00BA7265" w14:paraId="7DC1749E" w14:textId="50AA6DD3" w:rsidTr="006C4B9C">
        <w:trPr>
          <w:trHeight w:val="355"/>
        </w:trPr>
        <w:tc>
          <w:tcPr>
            <w:tcW w:w="1920" w:type="dxa"/>
          </w:tcPr>
          <w:p w14:paraId="20C03DC9" w14:textId="2E505799" w:rsidR="00DB6BFB" w:rsidRPr="00BA7265" w:rsidRDefault="00DB6BFB" w:rsidP="006C4B9C">
            <w:r w:rsidRPr="00BA7265">
              <w:t>Lattice Girder</w:t>
            </w:r>
          </w:p>
        </w:tc>
        <w:tc>
          <w:tcPr>
            <w:tcW w:w="2348" w:type="dxa"/>
          </w:tcPr>
          <w:p w14:paraId="0A0F0A1C" w14:textId="43009CE2" w:rsidR="00DB6BFB" w:rsidRPr="00BA7265" w:rsidRDefault="00A02E7A" w:rsidP="00352155">
            <w:pPr>
              <w:jc w:val="center"/>
            </w:pPr>
            <w:r w:rsidRPr="00BA7265">
              <w:t>2.4</w:t>
            </w:r>
          </w:p>
        </w:tc>
        <w:tc>
          <w:tcPr>
            <w:tcW w:w="1561" w:type="dxa"/>
          </w:tcPr>
          <w:p w14:paraId="69A86F44" w14:textId="1E653063" w:rsidR="00DB6BFB" w:rsidRPr="00BA7265" w:rsidRDefault="00DB6BFB" w:rsidP="006C4B9C">
            <w:pPr>
              <w:jc w:val="center"/>
            </w:pPr>
            <w:r w:rsidRPr="00BA7265">
              <w:t>0.</w:t>
            </w:r>
            <w:r w:rsidR="00AF3950" w:rsidRPr="00BA7265">
              <w:t>1</w:t>
            </w:r>
          </w:p>
        </w:tc>
        <w:tc>
          <w:tcPr>
            <w:tcW w:w="4235" w:type="dxa"/>
          </w:tcPr>
          <w:p w14:paraId="35441BC2" w14:textId="6E6835F9" w:rsidR="00DB6BFB" w:rsidRPr="00BA7265" w:rsidRDefault="00DB6BFB" w:rsidP="006C4B9C">
            <w:r w:rsidRPr="00BA7265">
              <w:t xml:space="preserve">Field </w:t>
            </w:r>
            <w:r w:rsidR="00693EA4" w:rsidRPr="00BA7265">
              <w:t>&lt;=</w:t>
            </w:r>
            <w:r w:rsidR="00A02E7A" w:rsidRPr="00BA7265">
              <w:t xml:space="preserve"> 0.2 G</w:t>
            </w:r>
            <w:r w:rsidR="00F72BF6" w:rsidRPr="00BA7265">
              <w:t xml:space="preserve"> except at end</w:t>
            </w:r>
            <w:r w:rsidR="00911EF0" w:rsidRPr="00BA7265">
              <w:t xml:space="preserve"> </w:t>
            </w:r>
            <w:r w:rsidR="00F72BF6" w:rsidRPr="00BA7265">
              <w:t>plates</w:t>
            </w:r>
            <w:r w:rsidR="00693EA4" w:rsidRPr="00BA7265">
              <w:t xml:space="preserve"> where the fields were </w:t>
            </w:r>
            <w:r w:rsidR="00AF3950" w:rsidRPr="00BA7265">
              <w:t>1.0 to 2.4 G range.</w:t>
            </w:r>
          </w:p>
        </w:tc>
      </w:tr>
      <w:tr w:rsidR="00645AAF" w:rsidRPr="00BA7265" w14:paraId="18EB440E" w14:textId="77777777" w:rsidTr="006C4B9C">
        <w:trPr>
          <w:trHeight w:val="355"/>
        </w:trPr>
        <w:tc>
          <w:tcPr>
            <w:tcW w:w="1920" w:type="dxa"/>
          </w:tcPr>
          <w:p w14:paraId="58565FBD" w14:textId="030048D0" w:rsidR="00DB6BFB" w:rsidRPr="00BA7265" w:rsidRDefault="00DB6BFB" w:rsidP="006C4B9C">
            <w:r w:rsidRPr="00BA7265">
              <w:t>20’ Rebar</w:t>
            </w:r>
          </w:p>
        </w:tc>
        <w:tc>
          <w:tcPr>
            <w:tcW w:w="2348" w:type="dxa"/>
          </w:tcPr>
          <w:p w14:paraId="04A3C59B" w14:textId="01ED371B" w:rsidR="00DB6BFB" w:rsidRPr="00BA7265" w:rsidRDefault="00B14E5E" w:rsidP="00352155">
            <w:pPr>
              <w:jc w:val="center"/>
            </w:pPr>
            <w:r w:rsidRPr="00BA7265">
              <w:t>2.</w:t>
            </w:r>
            <w:r w:rsidR="00080644" w:rsidRPr="00BA7265">
              <w:t>5</w:t>
            </w:r>
          </w:p>
        </w:tc>
        <w:tc>
          <w:tcPr>
            <w:tcW w:w="1561" w:type="dxa"/>
          </w:tcPr>
          <w:p w14:paraId="568EDE1E" w14:textId="2513B87B" w:rsidR="00DB6BFB" w:rsidRPr="00BA7265" w:rsidRDefault="00DC5E11" w:rsidP="006C4B9C">
            <w:pPr>
              <w:jc w:val="center"/>
            </w:pPr>
            <w:r w:rsidRPr="00BA7265">
              <w:t>0.0</w:t>
            </w:r>
          </w:p>
        </w:tc>
        <w:tc>
          <w:tcPr>
            <w:tcW w:w="4235" w:type="dxa"/>
          </w:tcPr>
          <w:p w14:paraId="41EC14EB" w14:textId="352AD60D" w:rsidR="00DB6BFB" w:rsidRPr="00BA7265" w:rsidRDefault="00DC5E11" w:rsidP="006C4B9C">
            <w:r w:rsidRPr="00BA7265">
              <w:t>Field varies along length between</w:t>
            </w:r>
            <w:r w:rsidR="0017466D" w:rsidRPr="00BA7265">
              <w:t xml:space="preserve"> +/-2.</w:t>
            </w:r>
            <w:r w:rsidR="00080644" w:rsidRPr="00BA7265">
              <w:t>0</w:t>
            </w:r>
            <w:r w:rsidR="00512D26" w:rsidRPr="00BA7265">
              <w:t xml:space="preserve"> G</w:t>
            </w:r>
            <w:r w:rsidR="00C269F0" w:rsidRPr="00BA7265">
              <w:t xml:space="preserve"> changing every </w:t>
            </w:r>
            <w:r w:rsidR="00080644" w:rsidRPr="00BA7265">
              <w:t>12-20”</w:t>
            </w:r>
          </w:p>
        </w:tc>
      </w:tr>
      <w:tr w:rsidR="00645AAF" w:rsidRPr="00BA7265" w14:paraId="1A9AC5E4" w14:textId="77777777" w:rsidTr="006C4B9C">
        <w:trPr>
          <w:trHeight w:val="355"/>
        </w:trPr>
        <w:tc>
          <w:tcPr>
            <w:tcW w:w="1920" w:type="dxa"/>
          </w:tcPr>
          <w:p w14:paraId="49EC1373" w14:textId="2B89FFD2" w:rsidR="00DB6BFB" w:rsidRPr="00BA7265" w:rsidRDefault="00DB6BFB" w:rsidP="006C4B9C">
            <w:r w:rsidRPr="00BA7265">
              <w:t>Galvanized Angle</w:t>
            </w:r>
          </w:p>
        </w:tc>
        <w:tc>
          <w:tcPr>
            <w:tcW w:w="2348" w:type="dxa"/>
          </w:tcPr>
          <w:p w14:paraId="00B2F760" w14:textId="4414CE11" w:rsidR="00DB6BFB" w:rsidRPr="00BA7265" w:rsidRDefault="00337094" w:rsidP="00352155">
            <w:pPr>
              <w:jc w:val="center"/>
            </w:pPr>
            <w:r w:rsidRPr="00BA7265">
              <w:t>0.4</w:t>
            </w:r>
          </w:p>
        </w:tc>
        <w:tc>
          <w:tcPr>
            <w:tcW w:w="1561" w:type="dxa"/>
          </w:tcPr>
          <w:p w14:paraId="6F7E9695" w14:textId="718AA490" w:rsidR="00DB6BFB" w:rsidRPr="00BA7265" w:rsidRDefault="00337094" w:rsidP="006C4B9C">
            <w:pPr>
              <w:jc w:val="center"/>
            </w:pPr>
            <w:r w:rsidRPr="00BA7265">
              <w:t>0.0</w:t>
            </w:r>
          </w:p>
        </w:tc>
        <w:tc>
          <w:tcPr>
            <w:tcW w:w="4235" w:type="dxa"/>
          </w:tcPr>
          <w:p w14:paraId="6663B81B" w14:textId="47974891" w:rsidR="00DB6BFB" w:rsidRPr="00BA7265" w:rsidRDefault="00337094" w:rsidP="00F0023E">
            <w:pPr>
              <w:keepNext/>
            </w:pPr>
            <w:r w:rsidRPr="00BA7265">
              <w:t xml:space="preserve">Field 0.0 except at </w:t>
            </w:r>
            <w:r w:rsidR="00693EA4" w:rsidRPr="00BA7265">
              <w:t>the ends</w:t>
            </w:r>
            <w:r w:rsidR="00512D26" w:rsidRPr="00BA7265">
              <w:t xml:space="preserve"> where it was 0.4 G</w:t>
            </w:r>
          </w:p>
        </w:tc>
      </w:tr>
    </w:tbl>
    <w:p w14:paraId="284B406E" w14:textId="41D03703" w:rsidR="00512D26" w:rsidRPr="00597C61" w:rsidRDefault="00F0023E" w:rsidP="00597C61">
      <w:pPr>
        <w:pStyle w:val="Caption"/>
        <w:jc w:val="center"/>
        <w:rPr>
          <w:b/>
          <w:bCs/>
          <w:i w:val="0"/>
          <w:iCs w:val="0"/>
          <w:sz w:val="28"/>
          <w:szCs w:val="28"/>
        </w:rPr>
      </w:pPr>
      <w:r w:rsidRPr="00597C61">
        <w:rPr>
          <w:b/>
          <w:bCs/>
          <w:i w:val="0"/>
          <w:iCs w:val="0"/>
          <w:sz w:val="28"/>
          <w:szCs w:val="28"/>
        </w:rPr>
        <w:t xml:space="preserve">Table </w:t>
      </w:r>
      <w:r w:rsidRPr="00597C61">
        <w:rPr>
          <w:b/>
          <w:bCs/>
          <w:i w:val="0"/>
          <w:iCs w:val="0"/>
          <w:sz w:val="28"/>
          <w:szCs w:val="28"/>
        </w:rPr>
        <w:fldChar w:fldCharType="begin"/>
      </w:r>
      <w:r w:rsidRPr="00597C61">
        <w:rPr>
          <w:b/>
          <w:bCs/>
          <w:i w:val="0"/>
          <w:iCs w:val="0"/>
          <w:sz w:val="28"/>
          <w:szCs w:val="28"/>
        </w:rPr>
        <w:instrText xml:space="preserve"> SEQ Table \* ARABIC </w:instrText>
      </w:r>
      <w:r w:rsidRPr="00597C61">
        <w:rPr>
          <w:b/>
          <w:bCs/>
          <w:i w:val="0"/>
          <w:iCs w:val="0"/>
          <w:sz w:val="28"/>
          <w:szCs w:val="28"/>
        </w:rPr>
        <w:fldChar w:fldCharType="separate"/>
      </w:r>
      <w:r w:rsidRPr="00597C61">
        <w:rPr>
          <w:b/>
          <w:bCs/>
          <w:i w:val="0"/>
          <w:iCs w:val="0"/>
          <w:noProof/>
          <w:sz w:val="28"/>
          <w:szCs w:val="28"/>
        </w:rPr>
        <w:t>1</w:t>
      </w:r>
      <w:r w:rsidRPr="00597C61">
        <w:rPr>
          <w:b/>
          <w:bCs/>
          <w:i w:val="0"/>
          <w:iCs w:val="0"/>
          <w:sz w:val="28"/>
          <w:szCs w:val="28"/>
        </w:rPr>
        <w:fldChar w:fldCharType="end"/>
      </w:r>
      <w:r w:rsidRPr="00597C61">
        <w:rPr>
          <w:b/>
          <w:bCs/>
          <w:i w:val="0"/>
          <w:iCs w:val="0"/>
          <w:sz w:val="28"/>
          <w:szCs w:val="28"/>
        </w:rPr>
        <w:t>: Support Material Remnant Field Measurements</w:t>
      </w:r>
    </w:p>
    <w:p w14:paraId="744C4FE9" w14:textId="3FD172E8" w:rsidR="00A11283" w:rsidRPr="00BA7265" w:rsidRDefault="00471F4D">
      <w:pPr>
        <w:ind w:right="720"/>
      </w:pPr>
      <w:r w:rsidRPr="00BA7265">
        <w:lastRenderedPageBreak/>
        <w:t xml:space="preserve">Measurements were also made </w:t>
      </w:r>
      <w:r w:rsidR="00BA0CDB" w:rsidRPr="00BA7265">
        <w:t>approximately 24</w:t>
      </w:r>
      <w:r w:rsidR="00597C61">
        <w:t xml:space="preserve"> inches </w:t>
      </w:r>
      <w:r w:rsidR="00710400">
        <w:t>above</w:t>
      </w:r>
      <w:r w:rsidRPr="00BA7265">
        <w:t xml:space="preserve"> </w:t>
      </w:r>
      <w:r w:rsidR="00A11283" w:rsidRPr="00BA7265">
        <w:t>each</w:t>
      </w:r>
      <w:r w:rsidR="00BA0CDB" w:rsidRPr="00BA7265">
        <w:t xml:space="preserve"> set of materials</w:t>
      </w:r>
      <w:r w:rsidR="00DE284C" w:rsidRPr="00BA7265">
        <w:t>, to see if</w:t>
      </w:r>
      <w:r w:rsidR="009A6B4C" w:rsidRPr="00BA7265">
        <w:t xml:space="preserve"> any amount of st</w:t>
      </w:r>
      <w:r w:rsidR="00241EAC">
        <w:t>ra</w:t>
      </w:r>
      <w:r w:rsidR="00A11283" w:rsidRPr="00BA7265">
        <w:t>y</w:t>
      </w:r>
      <w:r w:rsidR="009A6B4C" w:rsidRPr="00BA7265">
        <w:t xml:space="preserve"> field could be det</w:t>
      </w:r>
      <w:r w:rsidR="00665929" w:rsidRPr="00BA7265">
        <w:t>ected</w:t>
      </w:r>
      <w:r w:rsidR="00326464">
        <w:t xml:space="preserve"> at the distance </w:t>
      </w:r>
      <w:r w:rsidR="00F50BAE">
        <w:t>used for the tunnel measurements</w:t>
      </w:r>
      <w:r w:rsidR="00665929" w:rsidRPr="00BA7265">
        <w:t>.  No</w:t>
      </w:r>
      <w:r w:rsidR="00540393" w:rsidRPr="00BA7265">
        <w:t>n</w:t>
      </w:r>
      <w:r w:rsidR="00665929" w:rsidRPr="00BA7265">
        <w:t xml:space="preserve">e of the material showed any field </w:t>
      </w:r>
      <w:r w:rsidR="00A11283" w:rsidRPr="00BA7265">
        <w:t xml:space="preserve">at this distance. </w:t>
      </w:r>
      <w:r w:rsidR="00345595">
        <w:t xml:space="preserve"> </w:t>
      </w:r>
      <w:r w:rsidR="007C24C7">
        <w:t xml:space="preserve">One can conclude that installing this material would not change the </w:t>
      </w:r>
      <w:r w:rsidR="00EB6F0D">
        <w:t xml:space="preserve">background field of the LEIT.  </w:t>
      </w:r>
    </w:p>
    <w:p w14:paraId="2C5284D4" w14:textId="77777777" w:rsidR="00A11283" w:rsidRPr="00BA7265" w:rsidRDefault="00A11283">
      <w:pPr>
        <w:ind w:right="720"/>
      </w:pPr>
    </w:p>
    <w:p w14:paraId="452A6925" w14:textId="2EA28845" w:rsidR="00512D26" w:rsidRPr="00BA7265" w:rsidRDefault="00A11283">
      <w:pPr>
        <w:ind w:right="720"/>
      </w:pPr>
      <w:r w:rsidRPr="00BA7265">
        <w:t xml:space="preserve"> </w:t>
      </w:r>
    </w:p>
    <w:p w14:paraId="68DAF29E" w14:textId="77777777" w:rsidR="005A449C" w:rsidRPr="00BA7265" w:rsidRDefault="009001C0" w:rsidP="005A449C">
      <w:pPr>
        <w:keepNext/>
        <w:ind w:right="720"/>
      </w:pPr>
      <w:r w:rsidRPr="00BA7265">
        <w:rPr>
          <w:noProof/>
        </w:rPr>
        <w:drawing>
          <wp:inline distT="0" distB="0" distL="0" distR="0" wp14:anchorId="4C145E2D" wp14:editId="5476D233">
            <wp:extent cx="6213545" cy="4488180"/>
            <wp:effectExtent l="38100" t="38100" r="92075" b="102870"/>
            <wp:docPr id="824014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734" cy="449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133A1E" w14:textId="77777777" w:rsidR="003D6B11" w:rsidRPr="00BA7265" w:rsidRDefault="003D6B11" w:rsidP="005A449C">
      <w:pPr>
        <w:rPr>
          <w:sz w:val="28"/>
          <w:szCs w:val="28"/>
        </w:rPr>
        <w:sectPr w:rsidR="003D6B11" w:rsidRPr="00BA7265" w:rsidSect="00597C6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720" w:right="720" w:bottom="720" w:left="720" w:header="720" w:footer="864" w:gutter="0"/>
          <w:cols w:space="720"/>
          <w:docGrid w:linePitch="360"/>
        </w:sectPr>
      </w:pPr>
    </w:p>
    <w:p w14:paraId="329A9401" w14:textId="2BD09FEE" w:rsidR="005A449C" w:rsidRPr="00BA7265" w:rsidRDefault="005A449C" w:rsidP="008E574B">
      <w:pPr>
        <w:jc w:val="center"/>
        <w:rPr>
          <w:b/>
          <w:bCs/>
          <w:sz w:val="28"/>
          <w:szCs w:val="28"/>
        </w:rPr>
      </w:pPr>
      <w:r w:rsidRPr="00BA7265">
        <w:rPr>
          <w:b/>
          <w:bCs/>
          <w:sz w:val="28"/>
          <w:szCs w:val="28"/>
        </w:rPr>
        <w:t xml:space="preserve">Figure </w:t>
      </w:r>
      <w:r w:rsidRPr="00BA7265">
        <w:rPr>
          <w:b/>
          <w:bCs/>
          <w:sz w:val="28"/>
          <w:szCs w:val="28"/>
        </w:rPr>
        <w:fldChar w:fldCharType="begin"/>
      </w:r>
      <w:r w:rsidRPr="00BA7265">
        <w:rPr>
          <w:b/>
          <w:bCs/>
          <w:sz w:val="28"/>
          <w:szCs w:val="28"/>
        </w:rPr>
        <w:instrText xml:space="preserve"> SEQ Figure \* ARABIC </w:instrText>
      </w:r>
      <w:r w:rsidRPr="00BA7265">
        <w:rPr>
          <w:b/>
          <w:bCs/>
          <w:sz w:val="28"/>
          <w:szCs w:val="28"/>
        </w:rPr>
        <w:fldChar w:fldCharType="separate"/>
      </w:r>
      <w:r w:rsidR="00785A4D" w:rsidRPr="00BA7265">
        <w:rPr>
          <w:b/>
          <w:bCs/>
          <w:noProof/>
          <w:sz w:val="28"/>
          <w:szCs w:val="28"/>
        </w:rPr>
        <w:t>1</w:t>
      </w:r>
      <w:r w:rsidRPr="00BA7265">
        <w:rPr>
          <w:b/>
          <w:bCs/>
          <w:sz w:val="28"/>
          <w:szCs w:val="28"/>
        </w:rPr>
        <w:fldChar w:fldCharType="end"/>
      </w:r>
      <w:r w:rsidRPr="00BA7265">
        <w:rPr>
          <w:b/>
          <w:bCs/>
          <w:sz w:val="28"/>
          <w:szCs w:val="28"/>
        </w:rPr>
        <w:t>:</w:t>
      </w:r>
      <w:r w:rsidR="00A6736C" w:rsidRPr="00BA7265">
        <w:rPr>
          <w:b/>
          <w:bCs/>
          <w:sz w:val="28"/>
          <w:szCs w:val="28"/>
        </w:rPr>
        <w:t xml:space="preserve"> </w:t>
      </w:r>
      <w:r w:rsidRPr="00BA7265">
        <w:rPr>
          <w:b/>
          <w:bCs/>
          <w:sz w:val="28"/>
          <w:szCs w:val="28"/>
        </w:rPr>
        <w:t>Lattice Girder</w:t>
      </w:r>
    </w:p>
    <w:p w14:paraId="6BA95B26" w14:textId="77777777" w:rsidR="003D6B11" w:rsidRPr="00BA7265" w:rsidRDefault="003D6B11" w:rsidP="008E574B">
      <w:pPr>
        <w:ind w:right="720"/>
        <w:jc w:val="center"/>
        <w:sectPr w:rsidR="003D6B11" w:rsidRPr="00BA7265" w:rsidSect="003D6B11">
          <w:type w:val="continuous"/>
          <w:pgSz w:w="12240" w:h="15840"/>
          <w:pgMar w:top="1440" w:right="1440" w:bottom="1440" w:left="1440" w:header="720" w:footer="864" w:gutter="0"/>
          <w:cols w:space="720"/>
          <w:docGrid w:linePitch="360"/>
        </w:sectPr>
      </w:pPr>
    </w:p>
    <w:p w14:paraId="3782262A" w14:textId="77777777" w:rsidR="008E574B" w:rsidRPr="00BA7265" w:rsidRDefault="009001C0" w:rsidP="008E574B">
      <w:pPr>
        <w:keepNext/>
        <w:ind w:right="720"/>
      </w:pPr>
      <w:r w:rsidRPr="00BA7265">
        <w:rPr>
          <w:noProof/>
        </w:rPr>
        <w:lastRenderedPageBreak/>
        <w:drawing>
          <wp:inline distT="0" distB="0" distL="0" distR="0" wp14:anchorId="43A20F08" wp14:editId="797EF6D0">
            <wp:extent cx="6447155" cy="3695257"/>
            <wp:effectExtent l="0" t="0" r="0" b="635"/>
            <wp:docPr id="18075566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402" cy="372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EE62D" w14:textId="0359C566" w:rsidR="008E574B" w:rsidRPr="00D0164B" w:rsidRDefault="008E574B" w:rsidP="008E574B">
      <w:pPr>
        <w:jc w:val="center"/>
        <w:rPr>
          <w:b/>
          <w:bCs/>
          <w:sz w:val="28"/>
          <w:szCs w:val="28"/>
        </w:rPr>
      </w:pPr>
      <w:r w:rsidRPr="00D0164B">
        <w:rPr>
          <w:b/>
          <w:bCs/>
          <w:sz w:val="28"/>
          <w:szCs w:val="28"/>
        </w:rPr>
        <w:t xml:space="preserve">Figure </w:t>
      </w:r>
      <w:r w:rsidRPr="00D0164B">
        <w:rPr>
          <w:b/>
          <w:bCs/>
          <w:sz w:val="28"/>
          <w:szCs w:val="28"/>
        </w:rPr>
        <w:fldChar w:fldCharType="begin"/>
      </w:r>
      <w:r w:rsidRPr="00D0164B">
        <w:rPr>
          <w:b/>
          <w:bCs/>
          <w:sz w:val="28"/>
          <w:szCs w:val="28"/>
        </w:rPr>
        <w:instrText xml:space="preserve"> SEQ Figure \* ARABIC </w:instrText>
      </w:r>
      <w:r w:rsidRPr="00D0164B">
        <w:rPr>
          <w:b/>
          <w:bCs/>
          <w:sz w:val="28"/>
          <w:szCs w:val="28"/>
        </w:rPr>
        <w:fldChar w:fldCharType="separate"/>
      </w:r>
      <w:r w:rsidR="00785A4D" w:rsidRPr="00D0164B">
        <w:rPr>
          <w:b/>
          <w:bCs/>
          <w:noProof/>
          <w:sz w:val="28"/>
          <w:szCs w:val="28"/>
        </w:rPr>
        <w:t>2</w:t>
      </w:r>
      <w:r w:rsidRPr="00D0164B">
        <w:rPr>
          <w:b/>
          <w:bCs/>
          <w:sz w:val="28"/>
          <w:szCs w:val="28"/>
        </w:rPr>
        <w:fldChar w:fldCharType="end"/>
      </w:r>
      <w:r w:rsidRPr="00D0164B">
        <w:rPr>
          <w:b/>
          <w:bCs/>
          <w:sz w:val="28"/>
          <w:szCs w:val="28"/>
        </w:rPr>
        <w:t>: 20</w:t>
      </w:r>
      <w:r w:rsidR="00D0164B" w:rsidRPr="00D0164B">
        <w:rPr>
          <w:b/>
          <w:bCs/>
          <w:sz w:val="28"/>
          <w:szCs w:val="28"/>
        </w:rPr>
        <w:t xml:space="preserve"> foot</w:t>
      </w:r>
      <w:r w:rsidRPr="00D0164B">
        <w:rPr>
          <w:b/>
          <w:bCs/>
          <w:sz w:val="28"/>
          <w:szCs w:val="28"/>
        </w:rPr>
        <w:t>, ¾</w:t>
      </w:r>
      <w:r w:rsidR="00D0164B" w:rsidRPr="00D0164B">
        <w:rPr>
          <w:b/>
          <w:bCs/>
          <w:sz w:val="28"/>
          <w:szCs w:val="28"/>
        </w:rPr>
        <w:t xml:space="preserve"> inch</w:t>
      </w:r>
      <w:r w:rsidRPr="00D0164B">
        <w:rPr>
          <w:b/>
          <w:bCs/>
          <w:sz w:val="28"/>
          <w:szCs w:val="28"/>
        </w:rPr>
        <w:t xml:space="preserve"> Rebar</w:t>
      </w:r>
    </w:p>
    <w:p w14:paraId="223AE6B4" w14:textId="77777777" w:rsidR="0094225B" w:rsidRPr="00BA7265" w:rsidRDefault="0094225B" w:rsidP="008E574B">
      <w:pPr>
        <w:jc w:val="center"/>
        <w:rPr>
          <w:sz w:val="28"/>
          <w:szCs w:val="28"/>
        </w:rPr>
      </w:pPr>
    </w:p>
    <w:p w14:paraId="23CBC392" w14:textId="77777777" w:rsidR="0066769B" w:rsidRPr="00BA7265" w:rsidRDefault="0031799A" w:rsidP="0066769B">
      <w:pPr>
        <w:keepNext/>
        <w:ind w:right="720"/>
      </w:pPr>
      <w:r w:rsidRPr="00BA7265">
        <w:rPr>
          <w:noProof/>
        </w:rPr>
        <w:drawing>
          <wp:inline distT="0" distB="0" distL="0" distR="0" wp14:anchorId="667FEDB7" wp14:editId="7C96A740">
            <wp:extent cx="3845353" cy="6460649"/>
            <wp:effectExtent l="6668" t="0" r="0" b="0"/>
            <wp:docPr id="18600791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79011" cy="651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EF951" w14:textId="277510F7" w:rsidR="009001C0" w:rsidRPr="00BA7265" w:rsidRDefault="0066769B" w:rsidP="0066769B">
      <w:pPr>
        <w:jc w:val="center"/>
        <w:rPr>
          <w:b/>
          <w:bCs/>
          <w:sz w:val="28"/>
          <w:szCs w:val="28"/>
        </w:rPr>
      </w:pPr>
      <w:r w:rsidRPr="00BA7265">
        <w:rPr>
          <w:b/>
          <w:bCs/>
          <w:sz w:val="28"/>
          <w:szCs w:val="28"/>
        </w:rPr>
        <w:t xml:space="preserve">Figure </w:t>
      </w:r>
      <w:r w:rsidRPr="00BA7265">
        <w:rPr>
          <w:b/>
          <w:bCs/>
          <w:sz w:val="28"/>
          <w:szCs w:val="28"/>
        </w:rPr>
        <w:fldChar w:fldCharType="begin"/>
      </w:r>
      <w:r w:rsidRPr="00BA7265">
        <w:rPr>
          <w:b/>
          <w:bCs/>
          <w:sz w:val="28"/>
          <w:szCs w:val="28"/>
        </w:rPr>
        <w:instrText xml:space="preserve"> SEQ Figure \* ARABIC </w:instrText>
      </w:r>
      <w:r w:rsidRPr="00BA7265">
        <w:rPr>
          <w:b/>
          <w:bCs/>
          <w:sz w:val="28"/>
          <w:szCs w:val="28"/>
        </w:rPr>
        <w:fldChar w:fldCharType="separate"/>
      </w:r>
      <w:r w:rsidR="00785A4D" w:rsidRPr="00BA7265">
        <w:rPr>
          <w:b/>
          <w:bCs/>
          <w:noProof/>
          <w:sz w:val="28"/>
          <w:szCs w:val="28"/>
        </w:rPr>
        <w:t>3</w:t>
      </w:r>
      <w:r w:rsidRPr="00BA7265">
        <w:rPr>
          <w:b/>
          <w:bCs/>
          <w:sz w:val="28"/>
          <w:szCs w:val="28"/>
        </w:rPr>
        <w:fldChar w:fldCharType="end"/>
      </w:r>
      <w:r w:rsidRPr="00BA7265">
        <w:rPr>
          <w:b/>
          <w:bCs/>
          <w:sz w:val="28"/>
          <w:szCs w:val="28"/>
        </w:rPr>
        <w:t xml:space="preserve">: </w:t>
      </w:r>
      <w:r w:rsidR="00A6736C" w:rsidRPr="00BA7265">
        <w:rPr>
          <w:b/>
          <w:bCs/>
          <w:sz w:val="28"/>
          <w:szCs w:val="28"/>
        </w:rPr>
        <w:t>G</w:t>
      </w:r>
      <w:r w:rsidRPr="00BA7265">
        <w:rPr>
          <w:b/>
          <w:bCs/>
          <w:sz w:val="28"/>
          <w:szCs w:val="28"/>
        </w:rPr>
        <w:t xml:space="preserve">alvanized </w:t>
      </w:r>
      <w:r w:rsidR="00A6736C" w:rsidRPr="00BA7265">
        <w:rPr>
          <w:b/>
          <w:bCs/>
          <w:sz w:val="28"/>
          <w:szCs w:val="28"/>
        </w:rPr>
        <w:t>S</w:t>
      </w:r>
      <w:r w:rsidRPr="00BA7265">
        <w:rPr>
          <w:b/>
          <w:bCs/>
          <w:sz w:val="28"/>
          <w:szCs w:val="28"/>
        </w:rPr>
        <w:t xml:space="preserve">teel </w:t>
      </w:r>
      <w:r w:rsidR="00A6736C" w:rsidRPr="00BA7265">
        <w:rPr>
          <w:b/>
          <w:bCs/>
          <w:sz w:val="28"/>
          <w:szCs w:val="28"/>
        </w:rPr>
        <w:t>Angles</w:t>
      </w:r>
      <w:r w:rsidRPr="00BA7265">
        <w:rPr>
          <w:b/>
          <w:bCs/>
          <w:sz w:val="28"/>
          <w:szCs w:val="28"/>
        </w:rPr>
        <w:t xml:space="preserve"> with </w:t>
      </w:r>
      <w:r w:rsidR="00A6736C" w:rsidRPr="00BA7265">
        <w:rPr>
          <w:b/>
          <w:bCs/>
          <w:sz w:val="28"/>
          <w:szCs w:val="28"/>
        </w:rPr>
        <w:t>S</w:t>
      </w:r>
      <w:r w:rsidRPr="00BA7265">
        <w:rPr>
          <w:b/>
          <w:bCs/>
          <w:sz w:val="28"/>
          <w:szCs w:val="28"/>
        </w:rPr>
        <w:t>tuds</w:t>
      </w:r>
    </w:p>
    <w:p w14:paraId="4C589785" w14:textId="6DB7AE1F" w:rsidR="009001C0" w:rsidRPr="00BA7265" w:rsidRDefault="00DA5C83" w:rsidP="00DA5C83">
      <w:pPr>
        <w:pStyle w:val="Heading1"/>
        <w:rPr>
          <w:rFonts w:ascii="Times New Roman" w:hAnsi="Times New Roman"/>
          <w:noProof/>
        </w:rPr>
      </w:pPr>
      <w:r w:rsidRPr="00BA7265">
        <w:rPr>
          <w:rFonts w:ascii="Times New Roman" w:hAnsi="Times New Roman"/>
          <w:noProof/>
        </w:rPr>
        <w:lastRenderedPageBreak/>
        <w:t xml:space="preserve">Unfinished Tunnel </w:t>
      </w:r>
      <w:r w:rsidR="00510AD8" w:rsidRPr="00BA7265">
        <w:rPr>
          <w:rFonts w:ascii="Times New Roman" w:hAnsi="Times New Roman"/>
          <w:noProof/>
        </w:rPr>
        <w:t xml:space="preserve">Background </w:t>
      </w:r>
      <w:r w:rsidRPr="00BA7265">
        <w:rPr>
          <w:rFonts w:ascii="Times New Roman" w:hAnsi="Times New Roman"/>
          <w:noProof/>
        </w:rPr>
        <w:t>Measurements</w:t>
      </w:r>
    </w:p>
    <w:p w14:paraId="50EAFA7D" w14:textId="36008C4B" w:rsidR="00DA5C83" w:rsidRPr="00BA7265" w:rsidRDefault="00DA5C83" w:rsidP="00DA5C83"/>
    <w:p w14:paraId="47E4C616" w14:textId="1647929D" w:rsidR="00E74379" w:rsidRPr="00BA7265" w:rsidRDefault="001079C6" w:rsidP="00DA5C83">
      <w:r w:rsidRPr="00BA7265">
        <w:t>Measurements were conducted in the unfinished tunnel, to get a baselin</w:t>
      </w:r>
      <w:r w:rsidR="00545B74" w:rsidRPr="00BA7265">
        <w:t>e of the background field</w:t>
      </w:r>
      <w:r w:rsidR="00AD0F1F" w:rsidRPr="00BA7265">
        <w:t xml:space="preserve">, before the concrete floor </w:t>
      </w:r>
      <w:r w:rsidR="00971917">
        <w:t>is</w:t>
      </w:r>
      <w:r w:rsidR="00AD0F1F" w:rsidRPr="00BA7265">
        <w:t xml:space="preserve"> installed. </w:t>
      </w:r>
      <w:r w:rsidR="005D00DF" w:rsidRPr="00BA7265">
        <w:t xml:space="preserve">The measurements were made with a </w:t>
      </w:r>
      <w:proofErr w:type="spellStart"/>
      <w:r w:rsidR="005D00DF" w:rsidRPr="00BA7265">
        <w:t>Bartington</w:t>
      </w:r>
      <w:proofErr w:type="spellEnd"/>
      <w:r w:rsidR="005D00DF" w:rsidRPr="00BA7265">
        <w:t xml:space="preserve"> </w:t>
      </w:r>
      <w:r w:rsidR="005578AE" w:rsidRPr="00BA7265">
        <w:t xml:space="preserve">3 axis </w:t>
      </w:r>
      <w:r w:rsidR="001379A3" w:rsidRPr="00BA7265">
        <w:t>fluxgate probe</w:t>
      </w:r>
      <w:r w:rsidR="00BC2B93" w:rsidRPr="00BA7265">
        <w:t xml:space="preserve"> whose voltage signal</w:t>
      </w:r>
      <w:r w:rsidR="00CF2E5C" w:rsidRPr="00BA7265">
        <w:t>s</w:t>
      </w:r>
      <w:r w:rsidR="00BC2B93" w:rsidRPr="00BA7265">
        <w:t xml:space="preserve"> </w:t>
      </w:r>
      <w:r w:rsidR="00CF2E5C" w:rsidRPr="00BA7265">
        <w:t>were</w:t>
      </w:r>
      <w:r w:rsidR="00BC2B93" w:rsidRPr="00BA7265">
        <w:t xml:space="preserve"> </w:t>
      </w:r>
      <w:r w:rsidR="00863D5E" w:rsidRPr="00BA7265">
        <w:t>read out</w:t>
      </w:r>
      <w:r w:rsidR="00BC2B93" w:rsidRPr="00BA7265">
        <w:t xml:space="preserve"> by a Keysight 34970 multimeter. </w:t>
      </w:r>
      <w:r w:rsidR="00925CF0" w:rsidRPr="00BA7265">
        <w:t xml:space="preserve">A </w:t>
      </w:r>
      <w:r w:rsidR="004B152C" w:rsidRPr="00BA7265">
        <w:t>5</w:t>
      </w:r>
      <w:r w:rsidR="0041074A">
        <w:t xml:space="preserve"> foot</w:t>
      </w:r>
      <w:r w:rsidR="00601961">
        <w:t xml:space="preserve"> </w:t>
      </w:r>
      <w:r w:rsidR="004B152C" w:rsidRPr="00BA7265">
        <w:t xml:space="preserve">by </w:t>
      </w:r>
      <w:proofErr w:type="gramStart"/>
      <w:r w:rsidR="004B152C" w:rsidRPr="00BA7265">
        <w:t>30</w:t>
      </w:r>
      <w:r w:rsidR="00DF6DE2">
        <w:t xml:space="preserve"> foot</w:t>
      </w:r>
      <w:proofErr w:type="gramEnd"/>
      <w:r w:rsidR="004B152C" w:rsidRPr="00BA7265">
        <w:t xml:space="preserve"> area</w:t>
      </w:r>
      <w:r w:rsidR="0041074A">
        <w:t xml:space="preserve"> </w:t>
      </w:r>
      <w:r w:rsidR="00EF4379">
        <w:t xml:space="preserve">(~1.5 x 9 </w:t>
      </w:r>
      <w:r w:rsidR="00EB6BD3">
        <w:t>m</w:t>
      </w:r>
      <w:r w:rsidR="00EF4379">
        <w:t>)</w:t>
      </w:r>
      <w:r w:rsidR="004665E7" w:rsidRPr="00BA7265">
        <w:t xml:space="preserve">, </w:t>
      </w:r>
      <w:r w:rsidR="006129A6" w:rsidRPr="00BA7265">
        <w:t xml:space="preserve">the dark gray area in </w:t>
      </w:r>
      <w:r w:rsidR="004665E7" w:rsidRPr="00BA7265">
        <w:t xml:space="preserve">figure 4, </w:t>
      </w:r>
      <w:r w:rsidR="004B152C" w:rsidRPr="00BA7265">
        <w:t xml:space="preserve">was chosen for measurements, because </w:t>
      </w:r>
      <w:r w:rsidR="00C61E82" w:rsidRPr="00BA7265">
        <w:t xml:space="preserve">the super conducting </w:t>
      </w:r>
      <w:r w:rsidR="00DC6973" w:rsidRPr="00BA7265">
        <w:t>bunching module</w:t>
      </w:r>
      <w:r w:rsidR="00CF2E5C" w:rsidRPr="00BA7265">
        <w:t xml:space="preserve"> will be placed there</w:t>
      </w:r>
      <w:r w:rsidR="00477A8D" w:rsidRPr="00BA7265">
        <w:t xml:space="preserve"> and </w:t>
      </w:r>
      <w:r w:rsidR="003A649F" w:rsidRPr="00BA7265">
        <w:t>stray fields can affect cavity performance</w:t>
      </w:r>
      <w:r w:rsidR="00CF2E5C" w:rsidRPr="00BA7265">
        <w:t xml:space="preserve">. </w:t>
      </w:r>
      <w:r w:rsidR="006129A6" w:rsidRPr="00BA7265">
        <w:t xml:space="preserve"> Measurements were </w:t>
      </w:r>
      <w:r w:rsidR="004418A1" w:rsidRPr="00BA7265">
        <w:t xml:space="preserve">done </w:t>
      </w:r>
      <w:r w:rsidR="00184235" w:rsidRPr="00BA7265">
        <w:t>24</w:t>
      </w:r>
      <w:r w:rsidR="004D35D5" w:rsidRPr="00BA7265">
        <w:t xml:space="preserve"> inches</w:t>
      </w:r>
      <w:r w:rsidR="00184235" w:rsidRPr="00BA7265">
        <w:t xml:space="preserve"> off the ground (</w:t>
      </w:r>
      <w:r w:rsidR="00113DDB" w:rsidRPr="00BA7265">
        <w:t xml:space="preserve">0.61 m), </w:t>
      </w:r>
      <w:r w:rsidR="004D35D5" w:rsidRPr="00BA7265">
        <w:t>for</w:t>
      </w:r>
      <w:r w:rsidR="004418A1" w:rsidRPr="00BA7265">
        <w:t xml:space="preserve"> 30</w:t>
      </w:r>
      <w:r w:rsidR="004D35D5" w:rsidRPr="00BA7265">
        <w:t xml:space="preserve"> feet along the</w:t>
      </w:r>
      <w:r w:rsidR="004418A1" w:rsidRPr="00BA7265">
        <w:t xml:space="preserve"> centerline of the box</w:t>
      </w:r>
      <w:r w:rsidR="00026440" w:rsidRPr="00BA7265">
        <w:t xml:space="preserve">, which is the beam centerline and at </w:t>
      </w:r>
      <w:r w:rsidR="000C0EFB" w:rsidRPr="00BA7265">
        <w:t xml:space="preserve">x = </w:t>
      </w:r>
      <w:r w:rsidR="00337CF6" w:rsidRPr="00BA7265">
        <w:t>+/- 0.75 m</w:t>
      </w:r>
      <w:r w:rsidR="004D35D5" w:rsidRPr="00BA7265">
        <w:t xml:space="preserve"> (2.46 ft)</w:t>
      </w:r>
      <w:r w:rsidR="00337CF6" w:rsidRPr="00BA7265">
        <w:t xml:space="preserve"> from </w:t>
      </w:r>
      <w:r w:rsidR="0003119C">
        <w:t>this</w:t>
      </w:r>
      <w:r w:rsidR="00337CF6" w:rsidRPr="00BA7265">
        <w:t xml:space="preserve"> centerline.  Th</w:t>
      </w:r>
      <w:r w:rsidR="00184235" w:rsidRPr="00BA7265">
        <w:t>e</w:t>
      </w:r>
      <w:r w:rsidR="00641A1D" w:rsidRPr="00BA7265">
        <w:t xml:space="preserve"> </w:t>
      </w:r>
      <w:r w:rsidR="005E3D18" w:rsidRPr="00BA7265">
        <w:t>Z</w:t>
      </w:r>
      <w:r w:rsidR="00641A1D" w:rsidRPr="00BA7265">
        <w:t xml:space="preserve"> starting point </w:t>
      </w:r>
      <w:r w:rsidR="000C68A6" w:rsidRPr="00BA7265">
        <w:t>was</w:t>
      </w:r>
      <w:r w:rsidR="00641A1D" w:rsidRPr="00BA7265">
        <w:t xml:space="preserve"> </w:t>
      </w:r>
      <w:r w:rsidR="00565995" w:rsidRPr="00BA7265">
        <w:t xml:space="preserve">70’ from the tunnel entrance </w:t>
      </w:r>
      <w:r w:rsidR="00DC07FC" w:rsidRPr="00BA7265">
        <w:t>or Z = -27.8892 meters in Linac coordinates</w:t>
      </w:r>
      <w:r w:rsidR="0003393E" w:rsidRPr="00BA7265">
        <w:t xml:space="preserve">. </w:t>
      </w:r>
      <w:r w:rsidR="002F346B" w:rsidRPr="00BA7265">
        <w:t xml:space="preserve">Measurements were made every 0.5 meters (1.64 feet) in Z.  </w:t>
      </w:r>
      <w:r w:rsidR="00565995" w:rsidRPr="00BA7265">
        <w:t xml:space="preserve"> </w:t>
      </w:r>
      <w:r w:rsidR="00184235" w:rsidRPr="00BA7265">
        <w:t xml:space="preserve"> </w:t>
      </w:r>
      <w:r w:rsidR="00337CF6" w:rsidRPr="00BA7265">
        <w:t xml:space="preserve"> </w:t>
      </w:r>
      <w:r w:rsidR="004418A1" w:rsidRPr="00BA7265">
        <w:t xml:space="preserve"> </w:t>
      </w:r>
      <w:r w:rsidR="001379A3" w:rsidRPr="00BA7265">
        <w:t xml:space="preserve">  </w:t>
      </w:r>
    </w:p>
    <w:p w14:paraId="1456FE9E" w14:textId="3B99A604" w:rsidR="009001C0" w:rsidRPr="00BA7265" w:rsidRDefault="009001C0">
      <w:pPr>
        <w:ind w:right="720"/>
      </w:pPr>
    </w:p>
    <w:p w14:paraId="12D48167" w14:textId="183EC98A" w:rsidR="009001C0" w:rsidRPr="00BA7265" w:rsidRDefault="009001C0">
      <w:pPr>
        <w:ind w:right="720"/>
      </w:pPr>
    </w:p>
    <w:p w14:paraId="0C7B6683" w14:textId="77777777" w:rsidR="009001C0" w:rsidRPr="00BA7265" w:rsidRDefault="009001C0">
      <w:pPr>
        <w:ind w:right="720"/>
      </w:pPr>
    </w:p>
    <w:p w14:paraId="226C3D4F" w14:textId="77777777" w:rsidR="002F346B" w:rsidRPr="00BA7265" w:rsidRDefault="0060530C" w:rsidP="002F346B">
      <w:pPr>
        <w:keepNext/>
        <w:ind w:right="720"/>
      </w:pPr>
      <w:r w:rsidRPr="00BA7265">
        <w:rPr>
          <w:noProof/>
        </w:rPr>
        <w:drawing>
          <wp:inline distT="0" distB="0" distL="0" distR="0" wp14:anchorId="48A33033" wp14:editId="06B6DFA1">
            <wp:extent cx="5943600" cy="3322320"/>
            <wp:effectExtent l="0" t="0" r="0" b="0"/>
            <wp:docPr id="7716917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571EE" w14:textId="4850130C" w:rsidR="009001C0" w:rsidRPr="00BA7265" w:rsidRDefault="002F346B" w:rsidP="002F346B">
      <w:pPr>
        <w:pStyle w:val="Caption"/>
        <w:jc w:val="center"/>
        <w:rPr>
          <w:b/>
          <w:bCs/>
          <w:i w:val="0"/>
          <w:iCs w:val="0"/>
          <w:sz w:val="28"/>
          <w:szCs w:val="28"/>
        </w:rPr>
      </w:pPr>
      <w:r w:rsidRPr="00BA7265">
        <w:rPr>
          <w:b/>
          <w:bCs/>
          <w:i w:val="0"/>
          <w:iCs w:val="0"/>
          <w:sz w:val="28"/>
          <w:szCs w:val="28"/>
        </w:rPr>
        <w:t xml:space="preserve">Figure </w:t>
      </w:r>
      <w:r w:rsidRPr="00BA7265">
        <w:rPr>
          <w:b/>
          <w:bCs/>
          <w:i w:val="0"/>
          <w:iCs w:val="0"/>
          <w:sz w:val="28"/>
          <w:szCs w:val="28"/>
        </w:rPr>
        <w:fldChar w:fldCharType="begin"/>
      </w:r>
      <w:r w:rsidRPr="00BA7265">
        <w:rPr>
          <w:b/>
          <w:bCs/>
          <w:i w:val="0"/>
          <w:iCs w:val="0"/>
          <w:sz w:val="28"/>
          <w:szCs w:val="28"/>
        </w:rPr>
        <w:instrText xml:space="preserve"> SEQ Figure \* ARABIC </w:instrText>
      </w:r>
      <w:r w:rsidRPr="00BA7265">
        <w:rPr>
          <w:b/>
          <w:bCs/>
          <w:i w:val="0"/>
          <w:iCs w:val="0"/>
          <w:sz w:val="28"/>
          <w:szCs w:val="28"/>
        </w:rPr>
        <w:fldChar w:fldCharType="separate"/>
      </w:r>
      <w:r w:rsidR="00785A4D" w:rsidRPr="00BA7265">
        <w:rPr>
          <w:b/>
          <w:bCs/>
          <w:i w:val="0"/>
          <w:iCs w:val="0"/>
          <w:noProof/>
          <w:sz w:val="28"/>
          <w:szCs w:val="28"/>
        </w:rPr>
        <w:t>4</w:t>
      </w:r>
      <w:r w:rsidRPr="00BA7265">
        <w:rPr>
          <w:b/>
          <w:bCs/>
          <w:i w:val="0"/>
          <w:iCs w:val="0"/>
          <w:sz w:val="28"/>
          <w:szCs w:val="28"/>
        </w:rPr>
        <w:fldChar w:fldCharType="end"/>
      </w:r>
      <w:r w:rsidRPr="00BA7265">
        <w:rPr>
          <w:b/>
          <w:bCs/>
          <w:i w:val="0"/>
          <w:iCs w:val="0"/>
          <w:sz w:val="28"/>
          <w:szCs w:val="28"/>
        </w:rPr>
        <w:t>: LEIT Measurement Map</w:t>
      </w:r>
    </w:p>
    <w:p w14:paraId="2A92E1AD" w14:textId="77777777" w:rsidR="00FE6AAC" w:rsidRPr="00BA7265" w:rsidRDefault="00FE6AAC">
      <w:pPr>
        <w:ind w:right="720"/>
      </w:pPr>
    </w:p>
    <w:p w14:paraId="07826248" w14:textId="06CA0FD2" w:rsidR="00524F9A" w:rsidRPr="00BA7265" w:rsidRDefault="004C4D11">
      <w:pPr>
        <w:ind w:right="720"/>
      </w:pPr>
      <w:r w:rsidRPr="00BA7265">
        <w:t xml:space="preserve">The </w:t>
      </w:r>
      <w:r w:rsidR="00356DEF" w:rsidRPr="00BA7265">
        <w:t xml:space="preserve">LEIT </w:t>
      </w:r>
      <w:r w:rsidR="00436919" w:rsidRPr="00BA7265">
        <w:t>measurement results</w:t>
      </w:r>
      <w:r w:rsidR="00F94318" w:rsidRPr="00BA7265">
        <w:t xml:space="preserve"> are graphed </w:t>
      </w:r>
      <w:r w:rsidR="00436919" w:rsidRPr="00BA7265">
        <w:t>in Figure 5 below.</w:t>
      </w:r>
      <w:r w:rsidR="003F049E" w:rsidRPr="00BA7265">
        <w:t xml:space="preserve"> The</w:t>
      </w:r>
      <w:r w:rsidR="00F94318" w:rsidRPr="00BA7265">
        <w:t xml:space="preserve"> </w:t>
      </w:r>
      <w:r w:rsidR="00E14C7D" w:rsidRPr="00BA7265">
        <w:t xml:space="preserve">field measurements are </w:t>
      </w:r>
      <w:r w:rsidR="00F86FF0">
        <w:t xml:space="preserve">consistent </w:t>
      </w:r>
      <w:r w:rsidR="00E14C7D" w:rsidRPr="00BA7265">
        <w:t xml:space="preserve">with </w:t>
      </w:r>
      <w:r w:rsidR="00697F9D" w:rsidRPr="00BA7265">
        <w:t>background measurements made in the Linac T</w:t>
      </w:r>
      <w:r w:rsidR="00C76C22" w:rsidRPr="00BA7265">
        <w:t>unnel, Sector 0 -10</w:t>
      </w:r>
      <w:r w:rsidR="00A11E64" w:rsidRPr="00BA7265">
        <w:t>, which are shown in Figure 6</w:t>
      </w:r>
      <w:r w:rsidR="009B78E0" w:rsidRPr="00BA7265">
        <w:t>.</w:t>
      </w:r>
      <w:r w:rsidR="003F049E" w:rsidRPr="00BA7265">
        <w:t xml:space="preserve"> </w:t>
      </w:r>
      <w:r w:rsidR="00436919" w:rsidRPr="00BA7265">
        <w:t xml:space="preserve"> </w:t>
      </w:r>
      <w:r w:rsidR="00957B8D" w:rsidRPr="00BA7265">
        <w:t xml:space="preserve"> The </w:t>
      </w:r>
      <w:r w:rsidR="00E16E2C">
        <w:t xml:space="preserve">mean </w:t>
      </w:r>
      <w:r w:rsidR="00107F92">
        <w:t>magnitude</w:t>
      </w:r>
      <w:r w:rsidR="002E13EA">
        <w:t>s</w:t>
      </w:r>
      <w:r w:rsidR="00107F92">
        <w:t xml:space="preserve"> of the </w:t>
      </w:r>
      <w:r w:rsidR="00212064" w:rsidRPr="00BA7265">
        <w:t xml:space="preserve">LEIT </w:t>
      </w:r>
      <w:r w:rsidR="00107F92">
        <w:t xml:space="preserve">field </w:t>
      </w:r>
      <w:r w:rsidR="00212064" w:rsidRPr="00BA7265">
        <w:t>measurement</w:t>
      </w:r>
      <w:r w:rsidR="00260E7B" w:rsidRPr="00BA7265">
        <w:t>s</w:t>
      </w:r>
      <w:r w:rsidR="00C231F3" w:rsidRPr="00BA7265">
        <w:t xml:space="preserve"> </w:t>
      </w:r>
      <w:r w:rsidR="00260E7B" w:rsidRPr="00BA7265">
        <w:t xml:space="preserve">are </w:t>
      </w:r>
      <w:r w:rsidR="00146CBE" w:rsidRPr="00BA7265">
        <w:t xml:space="preserve">statistically consistent </w:t>
      </w:r>
      <w:r w:rsidR="00260E7B" w:rsidRPr="00BA7265">
        <w:t xml:space="preserve">to the </w:t>
      </w:r>
      <w:r w:rsidR="004911A9" w:rsidRPr="004911A9">
        <w:t xml:space="preserve">mean magnitudes </w:t>
      </w:r>
      <w:r w:rsidR="004911A9">
        <w:t xml:space="preserve">of the </w:t>
      </w:r>
      <w:r w:rsidR="00260E7B" w:rsidRPr="00BA7265">
        <w:t xml:space="preserve">Sector 0 – 10 </w:t>
      </w:r>
      <w:r w:rsidR="00400C63">
        <w:t xml:space="preserve">field </w:t>
      </w:r>
      <w:r w:rsidR="00260E7B" w:rsidRPr="00BA7265">
        <w:t>measurements</w:t>
      </w:r>
      <w:r w:rsidR="004A7868">
        <w:t xml:space="preserve"> and </w:t>
      </w:r>
      <w:r w:rsidR="00E16E2C">
        <w:t xml:space="preserve">the </w:t>
      </w:r>
      <w:r w:rsidR="00E276AC">
        <w:t xml:space="preserve">maximum </w:t>
      </w:r>
      <w:r w:rsidR="00E16E2C">
        <w:t>LEIT field</w:t>
      </w:r>
      <w:r w:rsidR="00E276AC">
        <w:t xml:space="preserve">s are </w:t>
      </w:r>
      <w:r w:rsidR="004A7868">
        <w:t xml:space="preserve">not </w:t>
      </w:r>
      <w:r w:rsidR="00E16E2C">
        <w:t>higher th</w:t>
      </w:r>
      <w:r w:rsidR="00E276AC">
        <w:t xml:space="preserve">an the maximum </w:t>
      </w:r>
      <w:r w:rsidR="00227306">
        <w:t xml:space="preserve">Sector 0-10 fields. </w:t>
      </w:r>
      <w:r w:rsidR="00260E7B" w:rsidRPr="00BA7265">
        <w:t xml:space="preserve"> </w:t>
      </w:r>
      <w:r w:rsidR="002906CA" w:rsidRPr="00BA7265">
        <w:t xml:space="preserve"> </w:t>
      </w:r>
    </w:p>
    <w:p w14:paraId="2A465FE1" w14:textId="77777777" w:rsidR="00B80AE0" w:rsidRPr="00BA7265" w:rsidRDefault="00B80AE0">
      <w:pPr>
        <w:ind w:right="720"/>
      </w:pPr>
    </w:p>
    <w:p w14:paraId="6A9B4793" w14:textId="77777777" w:rsidR="00B80AE0" w:rsidRPr="00BA7265" w:rsidRDefault="00B80AE0">
      <w:pPr>
        <w:ind w:right="720"/>
      </w:pPr>
    </w:p>
    <w:p w14:paraId="5FE87693" w14:textId="77777777" w:rsidR="00FE6AAC" w:rsidRPr="00BA7265" w:rsidRDefault="00FE6AAC">
      <w:pPr>
        <w:ind w:right="720"/>
      </w:pPr>
    </w:p>
    <w:p w14:paraId="7419BF3D" w14:textId="77777777" w:rsidR="00FE6AAC" w:rsidRPr="00BA7265" w:rsidRDefault="00FE6AAC">
      <w:pPr>
        <w:ind w:right="720"/>
      </w:pPr>
    </w:p>
    <w:p w14:paraId="739B77B9" w14:textId="3B05AEB2" w:rsidR="000C68A6" w:rsidRPr="00BA7265" w:rsidRDefault="00BF5D04" w:rsidP="000C68A6">
      <w:pPr>
        <w:keepNext/>
        <w:ind w:right="720"/>
      </w:pPr>
      <w:r w:rsidRPr="00BA7265">
        <w:rPr>
          <w:noProof/>
        </w:rPr>
        <w:drawing>
          <wp:inline distT="0" distB="0" distL="0" distR="0" wp14:anchorId="39CC9E65" wp14:editId="68804706">
            <wp:extent cx="6842760" cy="3954780"/>
            <wp:effectExtent l="0" t="0" r="0" b="7620"/>
            <wp:docPr id="18748377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B3F5A" w14:textId="5D2258E2" w:rsidR="003F049E" w:rsidRPr="00BA7265" w:rsidRDefault="000C68A6" w:rsidP="000C68A6">
      <w:pPr>
        <w:pStyle w:val="Caption"/>
        <w:jc w:val="center"/>
        <w:rPr>
          <w:b/>
          <w:bCs/>
          <w:i w:val="0"/>
          <w:iCs w:val="0"/>
          <w:sz w:val="28"/>
          <w:szCs w:val="28"/>
        </w:rPr>
      </w:pPr>
      <w:r w:rsidRPr="00BA7265">
        <w:rPr>
          <w:b/>
          <w:bCs/>
          <w:i w:val="0"/>
          <w:iCs w:val="0"/>
          <w:sz w:val="28"/>
          <w:szCs w:val="28"/>
        </w:rPr>
        <w:t xml:space="preserve">Figure </w:t>
      </w:r>
      <w:r w:rsidRPr="00BA7265">
        <w:rPr>
          <w:b/>
          <w:bCs/>
          <w:i w:val="0"/>
          <w:iCs w:val="0"/>
          <w:sz w:val="28"/>
          <w:szCs w:val="28"/>
        </w:rPr>
        <w:fldChar w:fldCharType="begin"/>
      </w:r>
      <w:r w:rsidRPr="00BA7265">
        <w:rPr>
          <w:b/>
          <w:bCs/>
          <w:i w:val="0"/>
          <w:iCs w:val="0"/>
          <w:sz w:val="28"/>
          <w:szCs w:val="28"/>
        </w:rPr>
        <w:instrText xml:space="preserve"> SEQ Figure \* ARABIC </w:instrText>
      </w:r>
      <w:r w:rsidRPr="00BA7265">
        <w:rPr>
          <w:b/>
          <w:bCs/>
          <w:i w:val="0"/>
          <w:iCs w:val="0"/>
          <w:sz w:val="28"/>
          <w:szCs w:val="28"/>
        </w:rPr>
        <w:fldChar w:fldCharType="separate"/>
      </w:r>
      <w:r w:rsidR="00785A4D" w:rsidRPr="00BA7265">
        <w:rPr>
          <w:b/>
          <w:bCs/>
          <w:i w:val="0"/>
          <w:iCs w:val="0"/>
          <w:noProof/>
          <w:sz w:val="28"/>
          <w:szCs w:val="28"/>
        </w:rPr>
        <w:t>5</w:t>
      </w:r>
      <w:r w:rsidRPr="00BA7265">
        <w:rPr>
          <w:b/>
          <w:bCs/>
          <w:i w:val="0"/>
          <w:iCs w:val="0"/>
          <w:sz w:val="28"/>
          <w:szCs w:val="28"/>
        </w:rPr>
        <w:fldChar w:fldCharType="end"/>
      </w:r>
      <w:r w:rsidRPr="00BA7265">
        <w:rPr>
          <w:b/>
          <w:bCs/>
          <w:i w:val="0"/>
          <w:iCs w:val="0"/>
          <w:sz w:val="28"/>
          <w:szCs w:val="28"/>
        </w:rPr>
        <w:t xml:space="preserve">: Bx, By, and </w:t>
      </w:r>
      <w:proofErr w:type="spellStart"/>
      <w:r w:rsidRPr="00BA7265">
        <w:rPr>
          <w:b/>
          <w:bCs/>
          <w:i w:val="0"/>
          <w:iCs w:val="0"/>
          <w:sz w:val="28"/>
          <w:szCs w:val="28"/>
        </w:rPr>
        <w:t>Bz</w:t>
      </w:r>
      <w:proofErr w:type="spellEnd"/>
      <w:r w:rsidRPr="00BA7265">
        <w:rPr>
          <w:b/>
          <w:bCs/>
          <w:i w:val="0"/>
          <w:iCs w:val="0"/>
          <w:sz w:val="28"/>
          <w:szCs w:val="28"/>
        </w:rPr>
        <w:t xml:space="preserve"> Background Field in </w:t>
      </w:r>
      <w:r w:rsidR="00195DD0">
        <w:rPr>
          <w:b/>
          <w:bCs/>
          <w:i w:val="0"/>
          <w:iCs w:val="0"/>
          <w:sz w:val="28"/>
          <w:szCs w:val="28"/>
        </w:rPr>
        <w:t>u</w:t>
      </w:r>
      <w:r w:rsidRPr="00BA7265">
        <w:rPr>
          <w:b/>
          <w:bCs/>
          <w:i w:val="0"/>
          <w:iCs w:val="0"/>
          <w:sz w:val="28"/>
          <w:szCs w:val="28"/>
        </w:rPr>
        <w:t>nfinished LEIT</w:t>
      </w:r>
    </w:p>
    <w:p w14:paraId="2498F265" w14:textId="77777777" w:rsidR="00DF11AD" w:rsidRPr="00BA7265" w:rsidRDefault="00DF11AD" w:rsidP="00DF11AD"/>
    <w:p w14:paraId="352ED9AC" w14:textId="77777777" w:rsidR="00785A4D" w:rsidRPr="00BA7265" w:rsidRDefault="00D3717F" w:rsidP="00785A4D">
      <w:pPr>
        <w:keepNext/>
      </w:pPr>
      <w:r w:rsidRPr="00BA7265">
        <w:rPr>
          <w:noProof/>
        </w:rPr>
        <w:drawing>
          <wp:inline distT="0" distB="0" distL="0" distR="0" wp14:anchorId="1A3987DB" wp14:editId="64B5C248">
            <wp:extent cx="6842760" cy="3634740"/>
            <wp:effectExtent l="0" t="0" r="0" b="3810"/>
            <wp:docPr id="8848687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4C520" w14:textId="49AECA6B" w:rsidR="00D3717F" w:rsidRPr="00BA7265" w:rsidRDefault="00785A4D" w:rsidP="00785A4D">
      <w:pPr>
        <w:pStyle w:val="Caption"/>
        <w:jc w:val="center"/>
        <w:rPr>
          <w:b/>
          <w:bCs/>
          <w:i w:val="0"/>
          <w:iCs w:val="0"/>
          <w:sz w:val="28"/>
          <w:szCs w:val="28"/>
        </w:rPr>
      </w:pPr>
      <w:r w:rsidRPr="00BA7265">
        <w:rPr>
          <w:b/>
          <w:bCs/>
          <w:i w:val="0"/>
          <w:iCs w:val="0"/>
          <w:sz w:val="28"/>
          <w:szCs w:val="28"/>
        </w:rPr>
        <w:t xml:space="preserve">Figure </w:t>
      </w:r>
      <w:r w:rsidRPr="00BA7265">
        <w:rPr>
          <w:b/>
          <w:bCs/>
          <w:i w:val="0"/>
          <w:iCs w:val="0"/>
          <w:sz w:val="28"/>
          <w:szCs w:val="28"/>
        </w:rPr>
        <w:fldChar w:fldCharType="begin"/>
      </w:r>
      <w:r w:rsidRPr="00BA7265">
        <w:rPr>
          <w:b/>
          <w:bCs/>
          <w:i w:val="0"/>
          <w:iCs w:val="0"/>
          <w:sz w:val="28"/>
          <w:szCs w:val="28"/>
        </w:rPr>
        <w:instrText xml:space="preserve"> SEQ Figure \* ARABIC </w:instrText>
      </w:r>
      <w:r w:rsidRPr="00BA7265">
        <w:rPr>
          <w:b/>
          <w:bCs/>
          <w:i w:val="0"/>
          <w:iCs w:val="0"/>
          <w:sz w:val="28"/>
          <w:szCs w:val="28"/>
        </w:rPr>
        <w:fldChar w:fldCharType="separate"/>
      </w:r>
      <w:r w:rsidRPr="00BA7265">
        <w:rPr>
          <w:b/>
          <w:bCs/>
          <w:i w:val="0"/>
          <w:iCs w:val="0"/>
          <w:noProof/>
          <w:sz w:val="28"/>
          <w:szCs w:val="28"/>
        </w:rPr>
        <w:t>6</w:t>
      </w:r>
      <w:r w:rsidRPr="00BA7265">
        <w:rPr>
          <w:b/>
          <w:bCs/>
          <w:i w:val="0"/>
          <w:iCs w:val="0"/>
          <w:sz w:val="28"/>
          <w:szCs w:val="28"/>
        </w:rPr>
        <w:fldChar w:fldCharType="end"/>
      </w:r>
      <w:r w:rsidRPr="00BA7265">
        <w:rPr>
          <w:b/>
          <w:bCs/>
          <w:i w:val="0"/>
          <w:iCs w:val="0"/>
          <w:sz w:val="28"/>
          <w:szCs w:val="28"/>
        </w:rPr>
        <w:t xml:space="preserve">: Bx, By, and </w:t>
      </w:r>
      <w:proofErr w:type="spellStart"/>
      <w:r w:rsidRPr="00BA7265">
        <w:rPr>
          <w:b/>
          <w:bCs/>
          <w:i w:val="0"/>
          <w:iCs w:val="0"/>
          <w:sz w:val="28"/>
          <w:szCs w:val="28"/>
        </w:rPr>
        <w:t>Bz</w:t>
      </w:r>
      <w:proofErr w:type="spellEnd"/>
      <w:r w:rsidRPr="00BA7265">
        <w:rPr>
          <w:b/>
          <w:bCs/>
          <w:i w:val="0"/>
          <w:iCs w:val="0"/>
          <w:sz w:val="28"/>
          <w:szCs w:val="28"/>
        </w:rPr>
        <w:t xml:space="preserve"> Background Field in Sector 0-10</w:t>
      </w:r>
    </w:p>
    <w:p w14:paraId="4F45EEA8" w14:textId="6F98AA5E" w:rsidR="00DF11AD" w:rsidRDefault="004E3A96" w:rsidP="008359F0">
      <w:pPr>
        <w:pStyle w:val="Heading1"/>
        <w:rPr>
          <w:rFonts w:ascii="Times New Roman" w:hAnsi="Times New Roman"/>
        </w:rPr>
      </w:pPr>
      <w:r w:rsidRPr="00BA7265">
        <w:rPr>
          <w:rFonts w:ascii="Times New Roman" w:hAnsi="Times New Roman"/>
        </w:rPr>
        <w:t xml:space="preserve">Conclusion </w:t>
      </w:r>
    </w:p>
    <w:p w14:paraId="38032048" w14:textId="4C85B11D" w:rsidR="001B20C2" w:rsidRDefault="00CF7D52" w:rsidP="00F5460F">
      <w:r>
        <w:t>P</w:t>
      </w:r>
      <w:r w:rsidRPr="00CF7D52">
        <w:t xml:space="preserve">roximity </w:t>
      </w:r>
      <w:r>
        <w:t>and b</w:t>
      </w:r>
      <w:r w:rsidR="00F5460F">
        <w:t xml:space="preserve">ackground field </w:t>
      </w:r>
      <w:r w:rsidR="004A571F">
        <w:t xml:space="preserve">measurements were conducted on </w:t>
      </w:r>
      <w:r w:rsidR="004A571F" w:rsidRPr="004A571F">
        <w:t xml:space="preserve">concrete/shotcrete support materials </w:t>
      </w:r>
      <w:r w:rsidR="004A571F">
        <w:t xml:space="preserve">and </w:t>
      </w:r>
      <w:r w:rsidR="004A571F" w:rsidRPr="004A571F">
        <w:t xml:space="preserve">in a subsection of the unfinished </w:t>
      </w:r>
      <w:r w:rsidR="00F8334D">
        <w:t>LEI tunnel</w:t>
      </w:r>
      <w:r>
        <w:t>,</w:t>
      </w:r>
      <w:r w:rsidR="004A571F">
        <w:t xml:space="preserve"> which will have a superconducting buncher </w:t>
      </w:r>
      <w:r w:rsidR="00FF0C8D">
        <w:t xml:space="preserve">module.  </w:t>
      </w:r>
      <w:r w:rsidR="00E578B4">
        <w:t>The pr</w:t>
      </w:r>
      <w:r w:rsidR="00B2642B">
        <w:t xml:space="preserve">oximity field measurements on the </w:t>
      </w:r>
      <w:r w:rsidR="00B2642B" w:rsidRPr="00B2642B">
        <w:t>support materials</w:t>
      </w:r>
      <w:r w:rsidR="00B2642B">
        <w:t xml:space="preserve"> showed </w:t>
      </w:r>
      <w:r w:rsidR="00614799">
        <w:t xml:space="preserve">fields up to 2.5 G at </w:t>
      </w:r>
      <w:r w:rsidR="007D3842">
        <w:t>3 inches</w:t>
      </w:r>
      <w:r w:rsidR="00614799">
        <w:t xml:space="preserve"> from the materials. The lattice girders were only magnetized at their end plates and the </w:t>
      </w:r>
      <w:proofErr w:type="gramStart"/>
      <w:r w:rsidR="00E31A1D">
        <w:t>20</w:t>
      </w:r>
      <w:r w:rsidR="007D3842">
        <w:t xml:space="preserve"> foot</w:t>
      </w:r>
      <w:proofErr w:type="gramEnd"/>
      <w:r w:rsidR="00E31A1D">
        <w:t xml:space="preserve"> rebar was randomly magnetized along </w:t>
      </w:r>
      <w:r w:rsidR="00D96CA3">
        <w:t xml:space="preserve">their lengths.  The galvanized steel angles showed no </w:t>
      </w:r>
      <w:r w:rsidR="007D3842">
        <w:t>magnetized.  At approximately 24 inches there was no detectable</w:t>
      </w:r>
      <w:r w:rsidR="00107F92">
        <w:t xml:space="preserve"> </w:t>
      </w:r>
      <w:r w:rsidR="009A0DC1">
        <w:t>stray magnetic field</w:t>
      </w:r>
      <w:r w:rsidR="00107F92">
        <w:t>, at</w:t>
      </w:r>
      <w:r w:rsidR="00107F92" w:rsidRPr="00107F92">
        <w:t xml:space="preserve"> the 0.1 G level</w:t>
      </w:r>
      <w:r w:rsidR="005B0CEC">
        <w:t xml:space="preserve">, </w:t>
      </w:r>
      <w:r w:rsidR="005B0CEC" w:rsidRPr="005B0CEC">
        <w:t>from all the material</w:t>
      </w:r>
      <w:r w:rsidR="005B0CEC">
        <w:t>.</w:t>
      </w:r>
      <w:r w:rsidR="001B20C2">
        <w:t xml:space="preserve"> </w:t>
      </w:r>
      <w:r w:rsidR="00EE4B29">
        <w:t>The mat</w:t>
      </w:r>
      <w:r w:rsidR="0095084B">
        <w:t xml:space="preserve">erial measured is a subset of what will be installed. It would be prudent to </w:t>
      </w:r>
      <w:r w:rsidR="00412BBE">
        <w:t xml:space="preserve">do field measurements </w:t>
      </w:r>
      <w:r w:rsidR="00AF2AFF">
        <w:t xml:space="preserve">at 1-2 feet above all material to be installed, to catch any </w:t>
      </w:r>
      <w:r w:rsidR="00F6790D">
        <w:t xml:space="preserve">strongly magnetized material before it would be cast in concrete.  </w:t>
      </w:r>
      <w:r w:rsidR="001B20C2">
        <w:t xml:space="preserve"> </w:t>
      </w:r>
    </w:p>
    <w:p w14:paraId="1E403D1D" w14:textId="77777777" w:rsidR="001B20C2" w:rsidRDefault="001B20C2" w:rsidP="00F5460F"/>
    <w:p w14:paraId="57123A8B" w14:textId="4AB710EE" w:rsidR="00F5460F" w:rsidRDefault="001B20C2" w:rsidP="00F5460F">
      <w:r>
        <w:t xml:space="preserve">The </w:t>
      </w:r>
      <w:r w:rsidRPr="001B20C2">
        <w:t>LEI</w:t>
      </w:r>
      <w:r w:rsidR="00195DD0">
        <w:t xml:space="preserve">T </w:t>
      </w:r>
      <w:r w:rsidRPr="001B20C2">
        <w:t>field measurements</w:t>
      </w:r>
      <w:r>
        <w:t xml:space="preserve"> </w:t>
      </w:r>
      <w:r w:rsidR="00376CD2">
        <w:t xml:space="preserve">were made </w:t>
      </w:r>
      <w:r w:rsidR="00376CD2" w:rsidRPr="00376CD2">
        <w:t>in the unfinished tunnel, to get a baseline of the background field, before the concrete floor</w:t>
      </w:r>
      <w:r w:rsidR="00195DD0">
        <w:t xml:space="preserve"> and </w:t>
      </w:r>
      <w:r w:rsidR="00F56262">
        <w:t>ceiling</w:t>
      </w:r>
      <w:r w:rsidR="00376CD2" w:rsidRPr="00376CD2">
        <w:t xml:space="preserve"> </w:t>
      </w:r>
      <w:r w:rsidR="00F56262">
        <w:t xml:space="preserve">is </w:t>
      </w:r>
      <w:r w:rsidR="00376CD2" w:rsidRPr="00376CD2">
        <w:t xml:space="preserve">installed. </w:t>
      </w:r>
      <w:r w:rsidR="00376CD2">
        <w:t xml:space="preserve"> The resulting measurements </w:t>
      </w:r>
      <w:r w:rsidR="00400C63">
        <w:t xml:space="preserve">are </w:t>
      </w:r>
      <w:r w:rsidR="00400C63" w:rsidRPr="00400C63">
        <w:t>statistically consistent to the Sector</w:t>
      </w:r>
      <w:r w:rsidR="00A04571">
        <w:t>s</w:t>
      </w:r>
      <w:r w:rsidR="00400C63" w:rsidRPr="00400C63">
        <w:t xml:space="preserve"> 0 – 10 </w:t>
      </w:r>
      <w:r w:rsidR="002D6377">
        <w:t xml:space="preserve">background field </w:t>
      </w:r>
      <w:r w:rsidR="00400C63" w:rsidRPr="00400C63">
        <w:t>measurement</w:t>
      </w:r>
      <w:r w:rsidR="002D6377">
        <w:t>s</w:t>
      </w:r>
      <w:r w:rsidR="00E60973">
        <w:t>,</w:t>
      </w:r>
      <w:r w:rsidR="002D6377">
        <w:t xml:space="preserve"> </w:t>
      </w:r>
      <w:r w:rsidR="00E60973">
        <w:t>where</w:t>
      </w:r>
      <w:r w:rsidR="002D6377">
        <w:t xml:space="preserve"> </w:t>
      </w:r>
      <w:r w:rsidR="00A04571">
        <w:t xml:space="preserve">superconducting </w:t>
      </w:r>
      <w:r w:rsidR="00430794">
        <w:t xml:space="preserve">RF </w:t>
      </w:r>
      <w:r w:rsidR="00A04571">
        <w:t xml:space="preserve">modules </w:t>
      </w:r>
      <w:r w:rsidR="00E60973">
        <w:t xml:space="preserve">are or will be </w:t>
      </w:r>
      <w:r w:rsidR="00A04571">
        <w:t>installed</w:t>
      </w:r>
      <w:r w:rsidR="00E60973">
        <w:t xml:space="preserve">. </w:t>
      </w:r>
      <w:r w:rsidR="00975CE4">
        <w:t xml:space="preserve"> </w:t>
      </w:r>
      <w:r w:rsidR="009C2F13">
        <w:t xml:space="preserve">Final measurements will be made in the LEIT when </w:t>
      </w:r>
      <w:r w:rsidR="00BA7EC5">
        <w:t xml:space="preserve">the tunnel is finished and before </w:t>
      </w:r>
      <w:r w:rsidR="000042E6">
        <w:t xml:space="preserve">any beamline components are installed. The measurements made in the unfinished tunnel will be used </w:t>
      </w:r>
      <w:r w:rsidR="00971917">
        <w:t>in</w:t>
      </w:r>
      <w:r w:rsidR="000042E6">
        <w:t xml:space="preserve"> comparison </w:t>
      </w:r>
      <w:r w:rsidR="00BD0B2F">
        <w:t xml:space="preserve">to these final measurements to determine the effect of the </w:t>
      </w:r>
      <w:r w:rsidR="00191E56">
        <w:t xml:space="preserve">support materials on the final background field in the LEIT. </w:t>
      </w:r>
      <w:r w:rsidR="001720DF">
        <w:t xml:space="preserve"> </w:t>
      </w:r>
      <w:r w:rsidR="005B0CEC">
        <w:t xml:space="preserve">  </w:t>
      </w:r>
    </w:p>
    <w:p w14:paraId="42560235" w14:textId="30CCB682" w:rsidR="004656D8" w:rsidRDefault="004656D8" w:rsidP="00F5460F"/>
    <w:p w14:paraId="4BEA19D8" w14:textId="179CBE27" w:rsidR="00D83322" w:rsidRDefault="00150A19" w:rsidP="00150A19">
      <w:pPr>
        <w:pStyle w:val="Heading1"/>
      </w:pPr>
      <w:r>
        <w:t>Appendix</w:t>
      </w:r>
    </w:p>
    <w:p w14:paraId="48438019" w14:textId="22DF62B6" w:rsidR="00150A19" w:rsidRDefault="00150A19" w:rsidP="00150A19">
      <w:r>
        <w:t>Th</w:t>
      </w:r>
      <w:r w:rsidR="00A82F11">
        <w:t>e data</w:t>
      </w:r>
      <w:r w:rsidR="002C1E25">
        <w:t xml:space="preserve"> files</w:t>
      </w:r>
      <w:r w:rsidR="008F344E">
        <w:t>, setup documents and analysis are available on the SLAC Magnetic Measurements website at:</w:t>
      </w:r>
    </w:p>
    <w:p w14:paraId="12723F30" w14:textId="77777777" w:rsidR="008F344E" w:rsidRDefault="008F344E" w:rsidP="00150A19"/>
    <w:p w14:paraId="39B4B679" w14:textId="762F49E5" w:rsidR="008F344E" w:rsidRDefault="0047467D" w:rsidP="00150A19">
      <w:hyperlink r:id="rId20" w:history="1">
        <w:r w:rsidRPr="008F6279">
          <w:rPr>
            <w:rStyle w:val="Hyperlink"/>
          </w:rPr>
          <w:t>https://www-group.slac.stanford.edu/met/MagMeas/MAGDATA/LCLS-II-HE/Background_Fields/LEIT/</w:t>
        </w:r>
      </w:hyperlink>
    </w:p>
    <w:p w14:paraId="1877D06E" w14:textId="77777777" w:rsidR="0047467D" w:rsidRDefault="0047467D" w:rsidP="00150A19"/>
    <w:p w14:paraId="0FF65F62" w14:textId="77777777" w:rsidR="0047467D" w:rsidRDefault="0047467D" w:rsidP="00150A19"/>
    <w:p w14:paraId="538490B6" w14:textId="43C3DFB6" w:rsidR="0047467D" w:rsidRDefault="00D251D7" w:rsidP="00D251D7">
      <w:pPr>
        <w:pStyle w:val="Heading1"/>
      </w:pPr>
      <w:r>
        <w:t>Acknowledgements</w:t>
      </w:r>
    </w:p>
    <w:p w14:paraId="2B6F5AA0" w14:textId="5C25E946" w:rsidR="00D251D7" w:rsidRPr="00D251D7" w:rsidRDefault="00D251D7" w:rsidP="00D251D7">
      <w:r>
        <w:t xml:space="preserve">The author would like to thank the </w:t>
      </w:r>
      <w:r w:rsidR="006461F7">
        <w:t xml:space="preserve">Russ Pollard </w:t>
      </w:r>
      <w:r w:rsidR="00694F99">
        <w:t>et al at Ob</w:t>
      </w:r>
      <w:r w:rsidR="00966DFE">
        <w:t xml:space="preserve">ayashi USA, </w:t>
      </w:r>
      <w:r w:rsidR="00F917B5">
        <w:t xml:space="preserve">Jordon Fereira, Irene Bendanillo and </w:t>
      </w:r>
      <w:r w:rsidR="00101A44">
        <w:t xml:space="preserve">Chris Adolphsen for </w:t>
      </w:r>
      <w:proofErr w:type="spellStart"/>
      <w:proofErr w:type="gramStart"/>
      <w:r w:rsidR="00101A44">
        <w:t>there</w:t>
      </w:r>
      <w:proofErr w:type="spellEnd"/>
      <w:proofErr w:type="gramEnd"/>
      <w:r w:rsidR="00101A44">
        <w:t xml:space="preserve"> help</w:t>
      </w:r>
      <w:r w:rsidR="0030666E">
        <w:t xml:space="preserve"> with </w:t>
      </w:r>
      <w:r w:rsidR="0098747C">
        <w:t>making the</w:t>
      </w:r>
      <w:r w:rsidR="00E4764B">
        <w:t xml:space="preserve"> </w:t>
      </w:r>
      <w:r w:rsidR="0030666E">
        <w:t>measurements</w:t>
      </w:r>
      <w:r w:rsidR="0098747C">
        <w:t xml:space="preserve"> and with understanding their context</w:t>
      </w:r>
      <w:r w:rsidR="0030666E">
        <w:t xml:space="preserve">.  </w:t>
      </w:r>
      <w:r w:rsidR="00966DFE">
        <w:t xml:space="preserve"> </w:t>
      </w:r>
    </w:p>
    <w:sectPr w:rsidR="00D251D7" w:rsidRPr="00D251D7" w:rsidSect="00524F9A">
      <w:type w:val="continuous"/>
      <w:pgSz w:w="12240" w:h="15840"/>
      <w:pgMar w:top="720" w:right="720" w:bottom="720" w:left="72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D3C6AD" w14:textId="77777777" w:rsidR="00350F9B" w:rsidRDefault="00350F9B">
      <w:r>
        <w:separator/>
      </w:r>
    </w:p>
  </w:endnote>
  <w:endnote w:type="continuationSeparator" w:id="0">
    <w:p w14:paraId="333AC86B" w14:textId="77777777" w:rsidR="00350F9B" w:rsidRDefault="00350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AEE22" w14:textId="77777777" w:rsidR="00FE6AAC" w:rsidRDefault="00510BFA">
    <w:pPr>
      <w:pStyle w:val="Footer1"/>
      <w:tabs>
        <w:tab w:val="clear" w:pos="9360"/>
        <w:tab w:val="right" w:pos="9340"/>
      </w:tabs>
      <w:jc w:val="center"/>
    </w:pPr>
    <w:r>
      <w:fldChar w:fldCharType="begin"/>
    </w:r>
    <w:r w:rsidR="00952359">
      <w:instrText xml:space="preserve"> PAGE </w:instrText>
    </w:r>
    <w:r>
      <w:fldChar w:fldCharType="separate"/>
    </w:r>
    <w:r w:rsidR="00DC2F45">
      <w:rPr>
        <w:noProof/>
      </w:rPr>
      <w:t>10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6849C" w14:textId="77777777" w:rsidR="00FE6AAC" w:rsidRDefault="00510BFA">
    <w:pPr>
      <w:pStyle w:val="Footer1"/>
      <w:tabs>
        <w:tab w:val="clear" w:pos="9360"/>
        <w:tab w:val="right" w:pos="9340"/>
      </w:tabs>
      <w:jc w:val="center"/>
    </w:pPr>
    <w:r>
      <w:fldChar w:fldCharType="begin"/>
    </w:r>
    <w:r w:rsidR="00952359">
      <w:instrText xml:space="preserve"> PAGE </w:instrText>
    </w:r>
    <w:r>
      <w:fldChar w:fldCharType="separate"/>
    </w:r>
    <w:r w:rsidR="00D37089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63B1F" w14:textId="77777777" w:rsidR="00725E5B" w:rsidRDefault="00725E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5B6CDC" w14:textId="77777777" w:rsidR="00350F9B" w:rsidRDefault="00350F9B">
      <w:r>
        <w:separator/>
      </w:r>
    </w:p>
  </w:footnote>
  <w:footnote w:type="continuationSeparator" w:id="0">
    <w:p w14:paraId="60AE5197" w14:textId="77777777" w:rsidR="00350F9B" w:rsidRDefault="00350F9B">
      <w:r>
        <w:continuationSeparator/>
      </w:r>
    </w:p>
  </w:footnote>
  <w:footnote w:id="1">
    <w:p w14:paraId="1EAC221C" w14:textId="6A8D0356" w:rsidR="008C43A8" w:rsidRDefault="008C43A8" w:rsidP="008C43A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C43A8">
        <w:t>Work supported in part by the DOE Contract DE-AC02-76SF00515. This work was performed in support of the</w:t>
      </w:r>
      <w:r w:rsidR="0039711E">
        <w:t xml:space="preserve"> </w:t>
      </w:r>
      <w:r w:rsidR="0039711E">
        <w:rPr>
          <w:color w:val="auto"/>
        </w:rPr>
        <w:t>LEI</w:t>
      </w:r>
      <w:r w:rsidR="00750539">
        <w:rPr>
          <w:color w:val="auto"/>
        </w:rPr>
        <w:t xml:space="preserve"> and</w:t>
      </w:r>
      <w:r w:rsidR="0039711E">
        <w:rPr>
          <w:color w:val="auto"/>
        </w:rPr>
        <w:t xml:space="preserve"> LCLS-II-HE</w:t>
      </w:r>
      <w:r w:rsidRPr="00D16182">
        <w:rPr>
          <w:color w:val="auto"/>
        </w:rPr>
        <w:t xml:space="preserve"> </w:t>
      </w:r>
      <w:r w:rsidRPr="008C43A8">
        <w:t>project</w:t>
      </w:r>
      <w:r w:rsidR="00D16182">
        <w:t>s</w:t>
      </w:r>
      <w:r w:rsidRPr="008C43A8">
        <w:t xml:space="preserve"> at SLAC.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55D4C" w14:textId="77777777" w:rsidR="00FE6AAC" w:rsidRDefault="00952359">
    <w:pPr>
      <w:rPr>
        <w:rFonts w:eastAsia="Times New Roman"/>
        <w:color w:val="auto"/>
      </w:rPr>
    </w:pPr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29382" w14:textId="0E98AA0F" w:rsidR="00FE6AAC" w:rsidRDefault="00725E5B">
    <w:pPr>
      <w:rPr>
        <w:rFonts w:eastAsia="Times New Roman"/>
        <w:color w:val="auto"/>
      </w:rPr>
    </w:pPr>
    <w:sdt>
      <w:sdtPr>
        <w:id w:val="896004392"/>
        <w:docPartObj>
          <w:docPartGallery w:val="Watermarks"/>
          <w:docPartUnique/>
        </w:docPartObj>
      </w:sdtPr>
      <w:sdtContent>
        <w:r>
          <w:rPr>
            <w:noProof/>
          </w:rPr>
          <w:pict w14:anchorId="16C3588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952359">
      <w:c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9E525" w14:textId="77777777" w:rsidR="00725E5B" w:rsidRDefault="00725E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894EE873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 w:firstLine="0"/>
      </w:pPr>
      <w:rPr>
        <w:rFonts w:hint="default"/>
        <w:position w:val="0"/>
      </w:rPr>
    </w:lvl>
    <w:lvl w:ilvl="1">
      <w:start w:val="1"/>
      <w:numFmt w:val="decimal"/>
      <w:isLgl/>
      <w:lvlText w:val="%2."/>
      <w:lvlJc w:val="left"/>
      <w:pPr>
        <w:tabs>
          <w:tab w:val="num" w:pos="360"/>
        </w:tabs>
        <w:ind w:left="360" w:firstLine="360"/>
      </w:pPr>
      <w:rPr>
        <w:rFonts w:hint="default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360"/>
        </w:tabs>
        <w:ind w:left="36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1080"/>
      </w:pPr>
      <w:rPr>
        <w:rFonts w:hint="default"/>
        <w:position w:val="0"/>
      </w:rPr>
    </w:lvl>
    <w:lvl w:ilvl="4">
      <w:start w:val="1"/>
      <w:numFmt w:val="decimal"/>
      <w:isLgl/>
      <w:lvlText w:val="%5."/>
      <w:lvlJc w:val="left"/>
      <w:pPr>
        <w:tabs>
          <w:tab w:val="num" w:pos="360"/>
        </w:tabs>
        <w:ind w:left="360" w:firstLine="1440"/>
      </w:pPr>
      <w:rPr>
        <w:rFonts w:hint="default"/>
        <w:position w:val="0"/>
      </w:rPr>
    </w:lvl>
    <w:lvl w:ilvl="5">
      <w:start w:val="1"/>
      <w:numFmt w:val="decimal"/>
      <w:isLgl/>
      <w:lvlText w:val="%6."/>
      <w:lvlJc w:val="left"/>
      <w:pPr>
        <w:tabs>
          <w:tab w:val="num" w:pos="360"/>
        </w:tabs>
        <w:ind w:left="36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2160"/>
      </w:pPr>
      <w:rPr>
        <w:rFonts w:hint="default"/>
        <w:position w:val="0"/>
      </w:rPr>
    </w:lvl>
    <w:lvl w:ilvl="7">
      <w:start w:val="1"/>
      <w:numFmt w:val="decimal"/>
      <w:isLgl/>
      <w:lvlText w:val="%8."/>
      <w:lvlJc w:val="left"/>
      <w:pPr>
        <w:tabs>
          <w:tab w:val="num" w:pos="360"/>
        </w:tabs>
        <w:ind w:left="360" w:firstLine="2520"/>
      </w:pPr>
      <w:rPr>
        <w:rFonts w:hint="default"/>
        <w:position w:val="0"/>
      </w:rPr>
    </w:lvl>
    <w:lvl w:ilvl="8">
      <w:start w:val="1"/>
      <w:numFmt w:val="decimal"/>
      <w:isLgl/>
      <w:lvlText w:val="%9."/>
      <w:lvlJc w:val="left"/>
      <w:pPr>
        <w:tabs>
          <w:tab w:val="num" w:pos="360"/>
        </w:tabs>
        <w:ind w:left="360" w:firstLine="2880"/>
      </w:pPr>
      <w:rPr>
        <w:rFonts w:hint="default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A9554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728965617">
    <w:abstractNumId w:val="0"/>
  </w:num>
  <w:num w:numId="2" w16cid:durableId="1441877290">
    <w:abstractNumId w:val="1"/>
  </w:num>
  <w:num w:numId="3" w16cid:durableId="10619080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343"/>
    <w:rsid w:val="000042E6"/>
    <w:rsid w:val="000055AA"/>
    <w:rsid w:val="00014F6D"/>
    <w:rsid w:val="00017321"/>
    <w:rsid w:val="00026440"/>
    <w:rsid w:val="0003119C"/>
    <w:rsid w:val="00031B4F"/>
    <w:rsid w:val="0003393E"/>
    <w:rsid w:val="00033F3B"/>
    <w:rsid w:val="00043EC0"/>
    <w:rsid w:val="000517D7"/>
    <w:rsid w:val="00055423"/>
    <w:rsid w:val="00067E04"/>
    <w:rsid w:val="00080644"/>
    <w:rsid w:val="0008126B"/>
    <w:rsid w:val="000A0D65"/>
    <w:rsid w:val="000B232F"/>
    <w:rsid w:val="000C0EFB"/>
    <w:rsid w:val="000C1E9A"/>
    <w:rsid w:val="000C4D41"/>
    <w:rsid w:val="000C56F1"/>
    <w:rsid w:val="000C68A6"/>
    <w:rsid w:val="000D3D47"/>
    <w:rsid w:val="000E0A1D"/>
    <w:rsid w:val="000E1227"/>
    <w:rsid w:val="000E6844"/>
    <w:rsid w:val="000F5963"/>
    <w:rsid w:val="00101A44"/>
    <w:rsid w:val="00104EEF"/>
    <w:rsid w:val="001079C6"/>
    <w:rsid w:val="00107F92"/>
    <w:rsid w:val="00113BD4"/>
    <w:rsid w:val="00113DDB"/>
    <w:rsid w:val="00114130"/>
    <w:rsid w:val="001379A3"/>
    <w:rsid w:val="00146CBE"/>
    <w:rsid w:val="00150A19"/>
    <w:rsid w:val="00154620"/>
    <w:rsid w:val="00156566"/>
    <w:rsid w:val="001720DF"/>
    <w:rsid w:val="0017466D"/>
    <w:rsid w:val="00184235"/>
    <w:rsid w:val="00191E56"/>
    <w:rsid w:val="00195DD0"/>
    <w:rsid w:val="001A47FC"/>
    <w:rsid w:val="001B20C2"/>
    <w:rsid w:val="001B31F8"/>
    <w:rsid w:val="001C4D02"/>
    <w:rsid w:val="001E32DA"/>
    <w:rsid w:val="001E5E13"/>
    <w:rsid w:val="001F1068"/>
    <w:rsid w:val="001F43E8"/>
    <w:rsid w:val="00202FDD"/>
    <w:rsid w:val="00212064"/>
    <w:rsid w:val="00217A91"/>
    <w:rsid w:val="00224324"/>
    <w:rsid w:val="00225283"/>
    <w:rsid w:val="00227306"/>
    <w:rsid w:val="00241EAC"/>
    <w:rsid w:val="00242A75"/>
    <w:rsid w:val="00260E7B"/>
    <w:rsid w:val="002623F7"/>
    <w:rsid w:val="00264B56"/>
    <w:rsid w:val="002653BE"/>
    <w:rsid w:val="0026652C"/>
    <w:rsid w:val="002717C8"/>
    <w:rsid w:val="0027300A"/>
    <w:rsid w:val="002756B7"/>
    <w:rsid w:val="00277C6C"/>
    <w:rsid w:val="002801E6"/>
    <w:rsid w:val="002857A4"/>
    <w:rsid w:val="002906CA"/>
    <w:rsid w:val="002950EE"/>
    <w:rsid w:val="0029680E"/>
    <w:rsid w:val="002C163F"/>
    <w:rsid w:val="002C1E25"/>
    <w:rsid w:val="002D6377"/>
    <w:rsid w:val="002E13EA"/>
    <w:rsid w:val="002E3F2C"/>
    <w:rsid w:val="002F346B"/>
    <w:rsid w:val="0030666E"/>
    <w:rsid w:val="00307CDB"/>
    <w:rsid w:val="0031799A"/>
    <w:rsid w:val="003257FC"/>
    <w:rsid w:val="00326464"/>
    <w:rsid w:val="00337094"/>
    <w:rsid w:val="00337CF6"/>
    <w:rsid w:val="00345595"/>
    <w:rsid w:val="00350F9B"/>
    <w:rsid w:val="00352155"/>
    <w:rsid w:val="00356DEF"/>
    <w:rsid w:val="003630DA"/>
    <w:rsid w:val="00372C9B"/>
    <w:rsid w:val="00376CD2"/>
    <w:rsid w:val="003969B7"/>
    <w:rsid w:val="0039711E"/>
    <w:rsid w:val="003A2B31"/>
    <w:rsid w:val="003A5344"/>
    <w:rsid w:val="003A649F"/>
    <w:rsid w:val="003C02EE"/>
    <w:rsid w:val="003C4B76"/>
    <w:rsid w:val="003D6B11"/>
    <w:rsid w:val="003E56E8"/>
    <w:rsid w:val="003F0473"/>
    <w:rsid w:val="003F049E"/>
    <w:rsid w:val="00400C63"/>
    <w:rsid w:val="0041074A"/>
    <w:rsid w:val="00412BBE"/>
    <w:rsid w:val="00415B55"/>
    <w:rsid w:val="00430794"/>
    <w:rsid w:val="004359B3"/>
    <w:rsid w:val="00436919"/>
    <w:rsid w:val="004418A1"/>
    <w:rsid w:val="00443EBF"/>
    <w:rsid w:val="00452A5B"/>
    <w:rsid w:val="004569D3"/>
    <w:rsid w:val="004628EE"/>
    <w:rsid w:val="004656D8"/>
    <w:rsid w:val="004665E7"/>
    <w:rsid w:val="00471F4D"/>
    <w:rsid w:val="00473AF5"/>
    <w:rsid w:val="0047467D"/>
    <w:rsid w:val="00477A8D"/>
    <w:rsid w:val="00480483"/>
    <w:rsid w:val="00481E52"/>
    <w:rsid w:val="0048236B"/>
    <w:rsid w:val="004911A9"/>
    <w:rsid w:val="004A571F"/>
    <w:rsid w:val="004A6B91"/>
    <w:rsid w:val="004A7868"/>
    <w:rsid w:val="004B152C"/>
    <w:rsid w:val="004B50A8"/>
    <w:rsid w:val="004C1B3A"/>
    <w:rsid w:val="004C4D11"/>
    <w:rsid w:val="004D35D5"/>
    <w:rsid w:val="004E3A96"/>
    <w:rsid w:val="004E7B3D"/>
    <w:rsid w:val="004F7DEF"/>
    <w:rsid w:val="0050021B"/>
    <w:rsid w:val="00510AD8"/>
    <w:rsid w:val="00510BFA"/>
    <w:rsid w:val="005126FA"/>
    <w:rsid w:val="0051289A"/>
    <w:rsid w:val="00512D26"/>
    <w:rsid w:val="00513F38"/>
    <w:rsid w:val="005212D1"/>
    <w:rsid w:val="00524F9A"/>
    <w:rsid w:val="00540393"/>
    <w:rsid w:val="00545B74"/>
    <w:rsid w:val="005578AE"/>
    <w:rsid w:val="00565995"/>
    <w:rsid w:val="005946E4"/>
    <w:rsid w:val="00597C61"/>
    <w:rsid w:val="005A449C"/>
    <w:rsid w:val="005A5500"/>
    <w:rsid w:val="005B0CEC"/>
    <w:rsid w:val="005B20D5"/>
    <w:rsid w:val="005D00DF"/>
    <w:rsid w:val="005E32C8"/>
    <w:rsid w:val="005E3D18"/>
    <w:rsid w:val="005F130D"/>
    <w:rsid w:val="00601961"/>
    <w:rsid w:val="0060530C"/>
    <w:rsid w:val="00605DEA"/>
    <w:rsid w:val="006129A6"/>
    <w:rsid w:val="00614799"/>
    <w:rsid w:val="006153F3"/>
    <w:rsid w:val="00616C42"/>
    <w:rsid w:val="00634E1D"/>
    <w:rsid w:val="00641A1D"/>
    <w:rsid w:val="00645AAF"/>
    <w:rsid w:val="006461F7"/>
    <w:rsid w:val="006562CC"/>
    <w:rsid w:val="00665929"/>
    <w:rsid w:val="0066769B"/>
    <w:rsid w:val="00681F4D"/>
    <w:rsid w:val="006855B8"/>
    <w:rsid w:val="00687E54"/>
    <w:rsid w:val="006929AA"/>
    <w:rsid w:val="00693EA4"/>
    <w:rsid w:val="00694F99"/>
    <w:rsid w:val="00697F9D"/>
    <w:rsid w:val="006A0CB0"/>
    <w:rsid w:val="006B02EC"/>
    <w:rsid w:val="006B180E"/>
    <w:rsid w:val="006C4B9C"/>
    <w:rsid w:val="006D00D9"/>
    <w:rsid w:val="00710400"/>
    <w:rsid w:val="00713090"/>
    <w:rsid w:val="00720085"/>
    <w:rsid w:val="007206B5"/>
    <w:rsid w:val="00721525"/>
    <w:rsid w:val="00722493"/>
    <w:rsid w:val="00725E5B"/>
    <w:rsid w:val="007275F3"/>
    <w:rsid w:val="00730121"/>
    <w:rsid w:val="00750539"/>
    <w:rsid w:val="0076640D"/>
    <w:rsid w:val="00784266"/>
    <w:rsid w:val="00785A4D"/>
    <w:rsid w:val="007B4A8A"/>
    <w:rsid w:val="007B5421"/>
    <w:rsid w:val="007B6616"/>
    <w:rsid w:val="007B6A80"/>
    <w:rsid w:val="007C24C7"/>
    <w:rsid w:val="007D3842"/>
    <w:rsid w:val="007E190A"/>
    <w:rsid w:val="007E392C"/>
    <w:rsid w:val="007F3E19"/>
    <w:rsid w:val="007F4BBD"/>
    <w:rsid w:val="00803D1E"/>
    <w:rsid w:val="00821480"/>
    <w:rsid w:val="00825FA4"/>
    <w:rsid w:val="008336A8"/>
    <w:rsid w:val="008359F0"/>
    <w:rsid w:val="00856FCF"/>
    <w:rsid w:val="00863D5E"/>
    <w:rsid w:val="008861D3"/>
    <w:rsid w:val="00886C75"/>
    <w:rsid w:val="00893FA4"/>
    <w:rsid w:val="008C43A8"/>
    <w:rsid w:val="008C5E17"/>
    <w:rsid w:val="008D2FF7"/>
    <w:rsid w:val="008E574B"/>
    <w:rsid w:val="008F344E"/>
    <w:rsid w:val="009001C0"/>
    <w:rsid w:val="00904472"/>
    <w:rsid w:val="00911EF0"/>
    <w:rsid w:val="00925CF0"/>
    <w:rsid w:val="00932EA0"/>
    <w:rsid w:val="00933343"/>
    <w:rsid w:val="00937CC2"/>
    <w:rsid w:val="00941E69"/>
    <w:rsid w:val="0094225B"/>
    <w:rsid w:val="00942B11"/>
    <w:rsid w:val="0095084B"/>
    <w:rsid w:val="00952359"/>
    <w:rsid w:val="00957B8D"/>
    <w:rsid w:val="00961C7C"/>
    <w:rsid w:val="009660A2"/>
    <w:rsid w:val="009668E1"/>
    <w:rsid w:val="00966DFE"/>
    <w:rsid w:val="00971917"/>
    <w:rsid w:val="00975CE4"/>
    <w:rsid w:val="00977273"/>
    <w:rsid w:val="0098747C"/>
    <w:rsid w:val="009946D9"/>
    <w:rsid w:val="009A0DC1"/>
    <w:rsid w:val="009A1661"/>
    <w:rsid w:val="009A2848"/>
    <w:rsid w:val="009A6B4C"/>
    <w:rsid w:val="009B78E0"/>
    <w:rsid w:val="009C142E"/>
    <w:rsid w:val="009C2F13"/>
    <w:rsid w:val="009C321D"/>
    <w:rsid w:val="009C690E"/>
    <w:rsid w:val="009D03D7"/>
    <w:rsid w:val="009E5F47"/>
    <w:rsid w:val="009E6EA8"/>
    <w:rsid w:val="00A02E7A"/>
    <w:rsid w:val="00A0434A"/>
    <w:rsid w:val="00A04571"/>
    <w:rsid w:val="00A11283"/>
    <w:rsid w:val="00A11E64"/>
    <w:rsid w:val="00A16682"/>
    <w:rsid w:val="00A20E30"/>
    <w:rsid w:val="00A22025"/>
    <w:rsid w:val="00A265CA"/>
    <w:rsid w:val="00A305CD"/>
    <w:rsid w:val="00A358B2"/>
    <w:rsid w:val="00A51698"/>
    <w:rsid w:val="00A570B8"/>
    <w:rsid w:val="00A60EFB"/>
    <w:rsid w:val="00A61DF6"/>
    <w:rsid w:val="00A66270"/>
    <w:rsid w:val="00A6736C"/>
    <w:rsid w:val="00A82F11"/>
    <w:rsid w:val="00A92C98"/>
    <w:rsid w:val="00AA11C5"/>
    <w:rsid w:val="00AA31B0"/>
    <w:rsid w:val="00AB1EED"/>
    <w:rsid w:val="00AB74F5"/>
    <w:rsid w:val="00AC3AA6"/>
    <w:rsid w:val="00AC6E54"/>
    <w:rsid w:val="00AC6EDD"/>
    <w:rsid w:val="00AD0F1F"/>
    <w:rsid w:val="00AE4758"/>
    <w:rsid w:val="00AE6384"/>
    <w:rsid w:val="00AF2AFF"/>
    <w:rsid w:val="00AF3950"/>
    <w:rsid w:val="00B14E5E"/>
    <w:rsid w:val="00B2642B"/>
    <w:rsid w:val="00B32087"/>
    <w:rsid w:val="00B33255"/>
    <w:rsid w:val="00B3358F"/>
    <w:rsid w:val="00B47ECC"/>
    <w:rsid w:val="00B508CA"/>
    <w:rsid w:val="00B51EC6"/>
    <w:rsid w:val="00B63681"/>
    <w:rsid w:val="00B65FB3"/>
    <w:rsid w:val="00B80AE0"/>
    <w:rsid w:val="00B8274D"/>
    <w:rsid w:val="00B83E71"/>
    <w:rsid w:val="00B86116"/>
    <w:rsid w:val="00B87D13"/>
    <w:rsid w:val="00BA0CDB"/>
    <w:rsid w:val="00BA2CE6"/>
    <w:rsid w:val="00BA4E0C"/>
    <w:rsid w:val="00BA598A"/>
    <w:rsid w:val="00BA7265"/>
    <w:rsid w:val="00BA7EC5"/>
    <w:rsid w:val="00BB171B"/>
    <w:rsid w:val="00BC2B93"/>
    <w:rsid w:val="00BD0B2F"/>
    <w:rsid w:val="00BD131E"/>
    <w:rsid w:val="00BD14C0"/>
    <w:rsid w:val="00BD1581"/>
    <w:rsid w:val="00BF5D04"/>
    <w:rsid w:val="00BF6CCB"/>
    <w:rsid w:val="00C10542"/>
    <w:rsid w:val="00C231F3"/>
    <w:rsid w:val="00C269F0"/>
    <w:rsid w:val="00C269F3"/>
    <w:rsid w:val="00C3504B"/>
    <w:rsid w:val="00C51758"/>
    <w:rsid w:val="00C61E82"/>
    <w:rsid w:val="00C70A68"/>
    <w:rsid w:val="00C76C22"/>
    <w:rsid w:val="00C80B52"/>
    <w:rsid w:val="00CB0AD3"/>
    <w:rsid w:val="00CB0B29"/>
    <w:rsid w:val="00CB482A"/>
    <w:rsid w:val="00CD4F4F"/>
    <w:rsid w:val="00CE7501"/>
    <w:rsid w:val="00CF2E5C"/>
    <w:rsid w:val="00CF309A"/>
    <w:rsid w:val="00CF7D52"/>
    <w:rsid w:val="00D0164B"/>
    <w:rsid w:val="00D01765"/>
    <w:rsid w:val="00D16182"/>
    <w:rsid w:val="00D202B2"/>
    <w:rsid w:val="00D251D7"/>
    <w:rsid w:val="00D37089"/>
    <w:rsid w:val="00D3717F"/>
    <w:rsid w:val="00D5782B"/>
    <w:rsid w:val="00D652B4"/>
    <w:rsid w:val="00D67E4A"/>
    <w:rsid w:val="00D83322"/>
    <w:rsid w:val="00D95BA4"/>
    <w:rsid w:val="00D96A26"/>
    <w:rsid w:val="00D96A40"/>
    <w:rsid w:val="00D96CA3"/>
    <w:rsid w:val="00DA5C83"/>
    <w:rsid w:val="00DB6BFB"/>
    <w:rsid w:val="00DC07FC"/>
    <w:rsid w:val="00DC2F45"/>
    <w:rsid w:val="00DC5E11"/>
    <w:rsid w:val="00DC6973"/>
    <w:rsid w:val="00DD3561"/>
    <w:rsid w:val="00DD3A45"/>
    <w:rsid w:val="00DD5579"/>
    <w:rsid w:val="00DD7DA1"/>
    <w:rsid w:val="00DE284C"/>
    <w:rsid w:val="00DF11AD"/>
    <w:rsid w:val="00DF3FBD"/>
    <w:rsid w:val="00DF6DE2"/>
    <w:rsid w:val="00E07593"/>
    <w:rsid w:val="00E14700"/>
    <w:rsid w:val="00E14C7D"/>
    <w:rsid w:val="00E16E2C"/>
    <w:rsid w:val="00E20D08"/>
    <w:rsid w:val="00E23580"/>
    <w:rsid w:val="00E24E26"/>
    <w:rsid w:val="00E276AC"/>
    <w:rsid w:val="00E31A1D"/>
    <w:rsid w:val="00E345DB"/>
    <w:rsid w:val="00E47051"/>
    <w:rsid w:val="00E4764B"/>
    <w:rsid w:val="00E55D9A"/>
    <w:rsid w:val="00E578B4"/>
    <w:rsid w:val="00E60973"/>
    <w:rsid w:val="00E74379"/>
    <w:rsid w:val="00E800B6"/>
    <w:rsid w:val="00E86FFD"/>
    <w:rsid w:val="00E912CF"/>
    <w:rsid w:val="00EB0C06"/>
    <w:rsid w:val="00EB6BD3"/>
    <w:rsid w:val="00EB6F0D"/>
    <w:rsid w:val="00EC0D0C"/>
    <w:rsid w:val="00ED65FF"/>
    <w:rsid w:val="00EE4B29"/>
    <w:rsid w:val="00EF4379"/>
    <w:rsid w:val="00F0023E"/>
    <w:rsid w:val="00F06C18"/>
    <w:rsid w:val="00F22258"/>
    <w:rsid w:val="00F23849"/>
    <w:rsid w:val="00F50BAE"/>
    <w:rsid w:val="00F5460F"/>
    <w:rsid w:val="00F56262"/>
    <w:rsid w:val="00F623C1"/>
    <w:rsid w:val="00F6790D"/>
    <w:rsid w:val="00F72BF6"/>
    <w:rsid w:val="00F8334D"/>
    <w:rsid w:val="00F83DFA"/>
    <w:rsid w:val="00F86FF0"/>
    <w:rsid w:val="00F875F2"/>
    <w:rsid w:val="00F917B5"/>
    <w:rsid w:val="00F94318"/>
    <w:rsid w:val="00F95871"/>
    <w:rsid w:val="00FB42A3"/>
    <w:rsid w:val="00FE0B45"/>
    <w:rsid w:val="00FE1341"/>
    <w:rsid w:val="00FE6AAC"/>
    <w:rsid w:val="00FF0C8D"/>
    <w:rsid w:val="00FF1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6BBE0C11"/>
  <w15:docId w15:val="{7735C368-C6B1-44D3-977E-91D0C4834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65FF"/>
    <w:rPr>
      <w:rFonts w:eastAsia="ヒラギノ角ゴ Pro W3"/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E20D0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1">
    <w:name w:val="Footer1"/>
    <w:rsid w:val="00FE6AAC"/>
    <w:pPr>
      <w:tabs>
        <w:tab w:val="center" w:pos="4680"/>
        <w:tab w:val="right" w:pos="9360"/>
      </w:tabs>
    </w:pPr>
    <w:rPr>
      <w:rFonts w:eastAsia="ヒラギノ角ゴ Pro W3"/>
      <w:color w:val="000000"/>
    </w:rPr>
  </w:style>
  <w:style w:type="paragraph" w:customStyle="1" w:styleId="TableDecription">
    <w:name w:val="Table Decription"/>
    <w:rsid w:val="00FE6AAC"/>
    <w:pPr>
      <w:jc w:val="center"/>
    </w:pPr>
    <w:rPr>
      <w:rFonts w:eastAsia="ヒラギノ角ゴ Pro W3"/>
      <w:color w:val="000000"/>
      <w:sz w:val="24"/>
    </w:rPr>
  </w:style>
  <w:style w:type="paragraph" w:customStyle="1" w:styleId="Heading11">
    <w:name w:val="Heading 11"/>
    <w:next w:val="Normal"/>
    <w:rsid w:val="00FE6AAC"/>
    <w:pPr>
      <w:keepNext/>
      <w:tabs>
        <w:tab w:val="left" w:pos="432"/>
        <w:tab w:val="left" w:pos="720"/>
      </w:tabs>
      <w:spacing w:before="240" w:after="60"/>
      <w:ind w:left="288" w:hanging="288"/>
      <w:outlineLvl w:val="0"/>
    </w:pPr>
    <w:rPr>
      <w:rFonts w:eastAsia="ヒラギノ角ゴ Pro W3"/>
      <w:b/>
      <w:color w:val="000000"/>
      <w:kern w:val="32"/>
      <w:sz w:val="30"/>
    </w:rPr>
  </w:style>
  <w:style w:type="numbering" w:customStyle="1" w:styleId="NumberedList">
    <w:name w:val="Numbered List"/>
    <w:rsid w:val="00FE6AAC"/>
  </w:style>
  <w:style w:type="paragraph" w:customStyle="1" w:styleId="FootnoteTextA">
    <w:name w:val="Footnote Text A"/>
    <w:rsid w:val="00FE6AAC"/>
    <w:rPr>
      <w:rFonts w:eastAsia="ヒラギノ角ゴ Pro W3"/>
      <w:color w:val="000000"/>
    </w:rPr>
  </w:style>
  <w:style w:type="character" w:customStyle="1" w:styleId="FootnoteReference2">
    <w:name w:val="Footnote Reference2"/>
    <w:rsid w:val="00FE6AAC"/>
    <w:rPr>
      <w:color w:val="000000"/>
      <w:sz w:val="22"/>
      <w:vertAlign w:val="superscript"/>
    </w:rPr>
  </w:style>
  <w:style w:type="paragraph" w:customStyle="1" w:styleId="BodyA">
    <w:name w:val="Body A"/>
    <w:rsid w:val="00FE6AAC"/>
    <w:pPr>
      <w:ind w:firstLine="288"/>
      <w:jc w:val="both"/>
    </w:pPr>
    <w:rPr>
      <w:rFonts w:eastAsia="ヒラギノ角ゴ Pro W3"/>
      <w:color w:val="000000"/>
      <w:sz w:val="24"/>
    </w:rPr>
  </w:style>
  <w:style w:type="character" w:customStyle="1" w:styleId="Hyperlink1">
    <w:name w:val="Hyperlink1"/>
    <w:rsid w:val="00FE6AAC"/>
    <w:rPr>
      <w:color w:val="0007FF"/>
      <w:sz w:val="22"/>
      <w:u w:val="single"/>
    </w:rPr>
  </w:style>
  <w:style w:type="paragraph" w:customStyle="1" w:styleId="TableofFigures1">
    <w:name w:val="Table of Figures1"/>
    <w:next w:val="Normal"/>
    <w:rsid w:val="00FE6AAC"/>
    <w:rPr>
      <w:rFonts w:eastAsia="ヒラギノ角ゴ Pro W3"/>
      <w:color w:val="000000"/>
    </w:rPr>
  </w:style>
  <w:style w:type="paragraph" w:customStyle="1" w:styleId="TableGrid1">
    <w:name w:val="Table Grid1"/>
    <w:rsid w:val="00FE6AAC"/>
    <w:rPr>
      <w:rFonts w:eastAsia="ヒラギノ角ゴ Pro W3"/>
      <w:color w:val="000000"/>
      <w:sz w:val="24"/>
    </w:rPr>
  </w:style>
  <w:style w:type="paragraph" w:styleId="ListParagraph">
    <w:name w:val="List Paragraph"/>
    <w:uiPriority w:val="34"/>
    <w:qFormat/>
    <w:rsid w:val="00FE6AAC"/>
    <w:pPr>
      <w:ind w:left="720"/>
    </w:pPr>
    <w:rPr>
      <w:rFonts w:eastAsia="ヒラギノ角ゴ Pro W3"/>
      <w:color w:val="000000"/>
    </w:rPr>
  </w:style>
  <w:style w:type="character" w:customStyle="1" w:styleId="FootnoteReference1">
    <w:name w:val="Footnote Reference1"/>
    <w:rsid w:val="00FE6AAC"/>
    <w:rPr>
      <w:color w:val="000000"/>
      <w:sz w:val="22"/>
      <w:vertAlign w:val="superscript"/>
    </w:rPr>
  </w:style>
  <w:style w:type="paragraph" w:customStyle="1" w:styleId="FootnoteTextAA">
    <w:name w:val="Footnote Text A A"/>
    <w:rsid w:val="00FE6AAC"/>
    <w:rPr>
      <w:rFonts w:eastAsia="ヒラギノ角ゴ Pro W3"/>
      <w:color w:val="000000"/>
    </w:rPr>
  </w:style>
  <w:style w:type="paragraph" w:customStyle="1" w:styleId="FreeForm">
    <w:name w:val="Free Form"/>
    <w:rsid w:val="00FE6AAC"/>
    <w:pPr>
      <w:spacing w:after="200" w:line="276" w:lineRule="auto"/>
    </w:pPr>
    <w:rPr>
      <w:rFonts w:eastAsia="ヒラギノ角ゴ Pro W3"/>
      <w:color w:val="000000"/>
      <w:sz w:val="22"/>
    </w:rPr>
  </w:style>
  <w:style w:type="paragraph" w:styleId="BalloonText">
    <w:name w:val="Balloon Text"/>
    <w:basedOn w:val="Normal"/>
    <w:link w:val="BalloonTextChar"/>
    <w:locked/>
    <w:rsid w:val="009333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33343"/>
    <w:rPr>
      <w:rFonts w:ascii="Tahoma" w:eastAsia="ヒラギノ角ゴ Pro W3" w:hAnsi="Tahoma" w:cs="Tahoma"/>
      <w:color w:val="000000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E20D08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paragraph" w:styleId="Header">
    <w:name w:val="header"/>
    <w:basedOn w:val="Normal"/>
    <w:link w:val="HeaderChar"/>
    <w:locked/>
    <w:rsid w:val="009E5F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E5F47"/>
    <w:rPr>
      <w:rFonts w:eastAsia="ヒラギノ角ゴ Pro W3"/>
      <w:color w:val="000000"/>
      <w:szCs w:val="24"/>
    </w:rPr>
  </w:style>
  <w:style w:type="paragraph" w:styleId="Footer">
    <w:name w:val="footer"/>
    <w:basedOn w:val="Normal"/>
    <w:link w:val="FooterChar"/>
    <w:locked/>
    <w:rsid w:val="009E5F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E5F47"/>
    <w:rPr>
      <w:rFonts w:eastAsia="ヒラギノ角ゴ Pro W3"/>
      <w:color w:val="000000"/>
      <w:szCs w:val="24"/>
    </w:rPr>
  </w:style>
  <w:style w:type="paragraph" w:styleId="FootnoteText">
    <w:name w:val="footnote text"/>
    <w:basedOn w:val="Normal"/>
    <w:link w:val="FootnoteTextChar"/>
    <w:locked/>
    <w:rsid w:val="008C43A8"/>
    <w:rPr>
      <w:szCs w:val="20"/>
    </w:rPr>
  </w:style>
  <w:style w:type="character" w:customStyle="1" w:styleId="FootnoteTextChar">
    <w:name w:val="Footnote Text Char"/>
    <w:basedOn w:val="DefaultParagraphFont"/>
    <w:link w:val="FootnoteText"/>
    <w:rsid w:val="008C43A8"/>
    <w:rPr>
      <w:rFonts w:eastAsia="ヒラギノ角ゴ Pro W3"/>
      <w:color w:val="000000"/>
    </w:rPr>
  </w:style>
  <w:style w:type="character" w:styleId="FootnoteReference">
    <w:name w:val="footnote reference"/>
    <w:basedOn w:val="DefaultParagraphFont"/>
    <w:locked/>
    <w:rsid w:val="008C43A8"/>
    <w:rPr>
      <w:vertAlign w:val="superscript"/>
    </w:rPr>
  </w:style>
  <w:style w:type="paragraph" w:styleId="Caption">
    <w:name w:val="caption"/>
    <w:basedOn w:val="Normal"/>
    <w:next w:val="Normal"/>
    <w:unhideWhenUsed/>
    <w:qFormat/>
    <w:locked/>
    <w:rsid w:val="005A449C"/>
    <w:pPr>
      <w:spacing w:after="200"/>
    </w:pPr>
    <w:rPr>
      <w:i/>
      <w:iCs/>
      <w:color w:val="000000" w:themeColor="text2"/>
      <w:sz w:val="18"/>
      <w:szCs w:val="18"/>
    </w:rPr>
  </w:style>
  <w:style w:type="table" w:styleId="TableGrid">
    <w:name w:val="Table Grid"/>
    <w:basedOn w:val="TableNormal"/>
    <w:locked/>
    <w:rsid w:val="00A26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6D00D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6D00D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D00D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locked/>
    <w:rsid w:val="0047467D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46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s://www-group.slac.stanford.edu/met/MagMeas/MAGDATA/LCLS-II-HE/Background_Fields/LEI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B601F-0FB9-4066-BEC8-A9D2D9785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7399</TotalTime>
  <Pages>6</Pages>
  <Words>961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SLAC National Accelerator Laboratory</Company>
  <LinksUpToDate>false</LinksUpToDate>
  <CharactersWithSpaces>6512</CharactersWithSpaces>
  <SharedDoc>false</SharedDoc>
  <HLinks>
    <vt:vector size="12" baseType="variant">
      <vt:variant>
        <vt:i4>8323185</vt:i4>
      </vt:variant>
      <vt:variant>
        <vt:i4>3</vt:i4>
      </vt:variant>
      <vt:variant>
        <vt:i4>0</vt:i4>
      </vt:variant>
      <vt:variant>
        <vt:i4>5</vt:i4>
      </vt:variant>
      <vt:variant>
        <vt:lpwstr>http://www-ssrl.slac.stanford.edu/lcls/technotes/lcls-tn-05-11.pdf</vt:lpwstr>
      </vt:variant>
      <vt:variant>
        <vt:lpwstr/>
      </vt:variant>
      <vt:variant>
        <vt:i4>5242972</vt:i4>
      </vt:variant>
      <vt:variant>
        <vt:i4>0</vt:i4>
      </vt:variant>
      <vt:variant>
        <vt:i4>0</vt:i4>
      </vt:variant>
      <vt:variant>
        <vt:i4>5</vt:i4>
      </vt:variant>
      <vt:variant>
        <vt:lpwstr>http://www-ssrl.slac.stanford.edu/lcls/prd/1.4-001-r1.pdf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Anderson</dc:creator>
  <cp:lastModifiedBy>Anderson, Scott D.</cp:lastModifiedBy>
  <cp:revision>311</cp:revision>
  <dcterms:created xsi:type="dcterms:W3CDTF">2026-04-24T21:57:00Z</dcterms:created>
  <dcterms:modified xsi:type="dcterms:W3CDTF">2026-04-30T17:57:00Z</dcterms:modified>
</cp:coreProperties>
</file>