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DF4578" w14:textId="77777777" w:rsidR="00FE0E65" w:rsidRDefault="00417FC1">
      <w:pPr>
        <w:pBdr>
          <w:top w:val="nil"/>
          <w:left w:val="nil"/>
          <w:bottom w:val="nil"/>
          <w:right w:val="nil"/>
          <w:between w:val="nil"/>
        </w:pBdr>
        <w:spacing w:before="600" w:after="60"/>
        <w:rPr>
          <w:b/>
          <w:sz w:val="20"/>
          <w:szCs w:val="20"/>
        </w:rPr>
      </w:pPr>
      <w:r>
        <w:rPr>
          <w:b/>
          <w:sz w:val="20"/>
          <w:szCs w:val="20"/>
        </w:rPr>
        <w:t>Document Title:</w:t>
      </w:r>
      <w:r>
        <w:rPr>
          <w:b/>
          <w:sz w:val="20"/>
          <w:szCs w:val="20"/>
        </w:rPr>
        <w:tab/>
        <w:t>SLAC Traveler for S20 XC1EX Corrector Magnet</w:t>
      </w:r>
      <w:r>
        <w:rPr>
          <w:b/>
          <w:sz w:val="20"/>
          <w:szCs w:val="20"/>
        </w:rPr>
        <w:br/>
        <w:t>Author(s):</w:t>
      </w:r>
      <w:r>
        <w:rPr>
          <w:b/>
          <w:sz w:val="20"/>
          <w:szCs w:val="20"/>
        </w:rPr>
        <w:tab/>
        <w:t xml:space="preserve"> </w:t>
      </w:r>
      <w:r>
        <w:rPr>
          <w:b/>
          <w:sz w:val="20"/>
          <w:szCs w:val="20"/>
        </w:rPr>
        <w:tab/>
        <w:t>Phoebe Alva Rosa, Doug Storey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7DF45E3" wp14:editId="27DF45E4">
            <wp:simplePos x="0" y="0"/>
            <wp:positionH relativeFrom="column">
              <wp:posOffset>2</wp:posOffset>
            </wp:positionH>
            <wp:positionV relativeFrom="paragraph">
              <wp:posOffset>400050</wp:posOffset>
            </wp:positionV>
            <wp:extent cx="1828800" cy="419100"/>
            <wp:effectExtent l="0" t="0" r="0" b="0"/>
            <wp:wrapSquare wrapText="bothSides" distT="114300" distB="11430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DF4579" w14:textId="77777777" w:rsidR="00FE0E65" w:rsidRDefault="00417FC1">
      <w:pPr>
        <w:pBdr>
          <w:top w:val="nil"/>
          <w:left w:val="nil"/>
          <w:bottom w:val="nil"/>
          <w:right w:val="nil"/>
          <w:between w:val="nil"/>
        </w:pBdr>
        <w:spacing w:before="600" w:after="60"/>
        <w:rPr>
          <w:b/>
          <w:color w:val="000000"/>
          <w:sz w:val="20"/>
          <w:szCs w:val="20"/>
        </w:rPr>
      </w:pPr>
      <w:r>
        <w:rPr>
          <w:b/>
          <w:sz w:val="20"/>
          <w:szCs w:val="20"/>
        </w:rPr>
        <w:t>…</w:t>
      </w:r>
      <w:r>
        <w:rPr>
          <w:b/>
          <w:color w:val="000000"/>
          <w:sz w:val="20"/>
          <w:szCs w:val="20"/>
        </w:rPr>
        <w:t>Revision History</w:t>
      </w:r>
    </w:p>
    <w:tbl>
      <w:tblPr>
        <w:tblStyle w:val="ab"/>
        <w:tblW w:w="100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2070"/>
        <w:gridCol w:w="6750"/>
      </w:tblGrid>
      <w:tr w:rsidR="00FE0E65" w14:paraId="27DF457D" w14:textId="77777777">
        <w:tc>
          <w:tcPr>
            <w:tcW w:w="1260" w:type="dxa"/>
            <w:vAlign w:val="center"/>
          </w:tcPr>
          <w:p w14:paraId="27DF457A" w14:textId="77777777" w:rsidR="00FE0E65" w:rsidRDefault="00417FC1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Revision</w:t>
            </w:r>
          </w:p>
        </w:tc>
        <w:tc>
          <w:tcPr>
            <w:tcW w:w="2070" w:type="dxa"/>
            <w:vAlign w:val="center"/>
          </w:tcPr>
          <w:p w14:paraId="27DF457B" w14:textId="77777777" w:rsidR="00FE0E65" w:rsidRDefault="00417FC1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Date Released</w:t>
            </w:r>
          </w:p>
        </w:tc>
        <w:tc>
          <w:tcPr>
            <w:tcW w:w="6750" w:type="dxa"/>
            <w:vAlign w:val="center"/>
          </w:tcPr>
          <w:p w14:paraId="27DF457C" w14:textId="77777777" w:rsidR="00FE0E65" w:rsidRDefault="00417FC1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Description of Change</w:t>
            </w:r>
          </w:p>
        </w:tc>
      </w:tr>
      <w:tr w:rsidR="00FE0E65" w14:paraId="27DF4581" w14:textId="77777777">
        <w:trPr>
          <w:trHeight w:val="267"/>
        </w:trPr>
        <w:tc>
          <w:tcPr>
            <w:tcW w:w="1260" w:type="dxa"/>
          </w:tcPr>
          <w:p w14:paraId="27DF457E" w14:textId="77777777" w:rsidR="00FE0E65" w:rsidRDefault="00417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R0</w:t>
            </w:r>
          </w:p>
        </w:tc>
        <w:tc>
          <w:tcPr>
            <w:tcW w:w="2070" w:type="dxa"/>
          </w:tcPr>
          <w:p w14:paraId="27DF457F" w14:textId="77777777" w:rsidR="00FE0E65" w:rsidRDefault="00417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FF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July 2</w:t>
            </w:r>
            <w:r>
              <w:rPr>
                <w:sz w:val="18"/>
                <w:szCs w:val="18"/>
              </w:rPr>
              <w:t>5</w:t>
            </w:r>
            <w:r>
              <w:rPr>
                <w:color w:val="000000"/>
                <w:sz w:val="18"/>
                <w:szCs w:val="18"/>
              </w:rPr>
              <w:t>, 202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6750" w:type="dxa"/>
          </w:tcPr>
          <w:p w14:paraId="27DF4580" w14:textId="77777777" w:rsidR="00FE0E65" w:rsidRDefault="00417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Original Release.</w:t>
            </w:r>
          </w:p>
        </w:tc>
      </w:tr>
    </w:tbl>
    <w:p w14:paraId="27DF4582" w14:textId="77777777" w:rsidR="00FE0E65" w:rsidRDefault="00FE0E65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</w:p>
    <w:p w14:paraId="27DF4583" w14:textId="77777777" w:rsidR="00FE0E65" w:rsidRDefault="00417FC1">
      <w:pPr>
        <w:spacing w:after="120" w:line="300" w:lineRule="auto"/>
        <w:jc w:val="both"/>
      </w:pPr>
      <w:r>
        <w:t>This traveler is intended to cover reception, preparation, and magnetic measurements of the sector 20 corrector magnet XC1EX. This magnet will replace the existing XCOR:LI20:3276 corrector.</w:t>
      </w:r>
    </w:p>
    <w:p w14:paraId="27DF4584" w14:textId="77777777" w:rsidR="00FE0E65" w:rsidRDefault="00417FC1">
      <w:pPr>
        <w:spacing w:after="120" w:line="300" w:lineRule="auto"/>
        <w:jc w:val="both"/>
      </w:pPr>
      <w:r>
        <w:t>This traveler has been adapted from the FACET BC20BE and BC20CE dipole magnet travelers.</w:t>
      </w:r>
    </w:p>
    <w:p w14:paraId="27DF4585" w14:textId="77777777" w:rsidR="00FE0E65" w:rsidRDefault="00FE0E65">
      <w:pPr>
        <w:jc w:val="both"/>
      </w:pPr>
    </w:p>
    <w:p w14:paraId="27DF4586" w14:textId="77777777" w:rsidR="00FE0E65" w:rsidRDefault="00417FC1">
      <w:pPr>
        <w:spacing w:after="120"/>
        <w:jc w:val="both"/>
        <w:rPr>
          <w:b/>
        </w:rPr>
      </w:pPr>
      <w:r>
        <w:rPr>
          <w:b/>
        </w:rPr>
        <w:t>Receiving:</w:t>
      </w:r>
    </w:p>
    <w:p w14:paraId="27DF4587" w14:textId="77777777" w:rsidR="00FE0E65" w:rsidRDefault="00417FC1">
      <w:pPr>
        <w:spacing w:after="120" w:line="300" w:lineRule="auto"/>
        <w:jc w:val="both"/>
      </w:pPr>
      <w:r>
        <w:t>The following information is to be noted upon receipt of the magnets by the SLAC MM group:</w:t>
      </w:r>
    </w:p>
    <w:tbl>
      <w:tblPr>
        <w:tblStyle w:val="ac"/>
        <w:tblW w:w="10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54"/>
        <w:gridCol w:w="5054"/>
      </w:tblGrid>
      <w:tr w:rsidR="00FE0E65" w14:paraId="27DF458A" w14:textId="77777777" w:rsidTr="00B468CE">
        <w:trPr>
          <w:trHeight w:val="215"/>
        </w:trPr>
        <w:tc>
          <w:tcPr>
            <w:tcW w:w="50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F4588" w14:textId="74930251" w:rsidR="00FE0E65" w:rsidRDefault="00417FC1">
            <w:pPr>
              <w:spacing w:after="40" w:line="360" w:lineRule="auto"/>
              <w:jc w:val="both"/>
            </w:pPr>
            <w:r>
              <w:t>Received by (initials):</w:t>
            </w:r>
          </w:p>
        </w:tc>
        <w:tc>
          <w:tcPr>
            <w:tcW w:w="50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F4589" w14:textId="196B6485" w:rsidR="00FE0E65" w:rsidRDefault="00B468CE" w:rsidP="00B468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SDA</w:t>
            </w:r>
          </w:p>
        </w:tc>
      </w:tr>
      <w:tr w:rsidR="00FE0E65" w14:paraId="27DF458D" w14:textId="77777777" w:rsidTr="00B468CE">
        <w:trPr>
          <w:trHeight w:val="87"/>
        </w:trPr>
        <w:tc>
          <w:tcPr>
            <w:tcW w:w="50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F458B" w14:textId="6C720254" w:rsidR="00FE0E65" w:rsidRDefault="00417FC1">
            <w:pPr>
              <w:spacing w:after="40" w:line="360" w:lineRule="auto"/>
              <w:jc w:val="both"/>
            </w:pPr>
            <w:r>
              <w:t>Date received (mm</w:t>
            </w:r>
            <w:r w:rsidR="00B468CE">
              <w:t>-dd</w:t>
            </w:r>
            <w:r>
              <w:t>-yyyy):</w:t>
            </w:r>
          </w:p>
        </w:tc>
        <w:tc>
          <w:tcPr>
            <w:tcW w:w="50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F458C" w14:textId="08F321D8" w:rsidR="00FE0E65" w:rsidRDefault="00B468CE" w:rsidP="00B468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09-30-2025</w:t>
            </w:r>
          </w:p>
        </w:tc>
      </w:tr>
    </w:tbl>
    <w:p w14:paraId="27DF458E" w14:textId="77777777" w:rsidR="00FE0E65" w:rsidRDefault="00FE0E65">
      <w:pPr>
        <w:spacing w:before="120" w:after="120"/>
        <w:jc w:val="both"/>
      </w:pPr>
    </w:p>
    <w:p w14:paraId="27DF458F" w14:textId="77777777" w:rsidR="00FE0E65" w:rsidRDefault="00417FC1">
      <w:pPr>
        <w:spacing w:before="120" w:after="120"/>
        <w:jc w:val="both"/>
      </w:pPr>
      <w:bookmarkStart w:id="0" w:name="bookmark=id.2gpotq6a7uu2" w:colFirst="0" w:colLast="0"/>
      <w:bookmarkEnd w:id="0"/>
      <w:r>
        <w:rPr>
          <w:b/>
        </w:rPr>
        <w:t>Preparation:</w:t>
      </w:r>
    </w:p>
    <w:p w14:paraId="27DF4590" w14:textId="77777777" w:rsidR="00FE0E65" w:rsidRDefault="00417FC1">
      <w:pPr>
        <w:spacing w:after="120" w:line="300" w:lineRule="auto"/>
        <w:jc w:val="both"/>
      </w:pPr>
      <w:r>
        <w:t xml:space="preserve">A beam direction arrow, with text “beam direction”, is to be applied as shown in Figure 1. </w:t>
      </w:r>
    </w:p>
    <w:tbl>
      <w:tblPr>
        <w:tblStyle w:val="ad"/>
        <w:tblW w:w="90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65"/>
        <w:gridCol w:w="1553"/>
      </w:tblGrid>
      <w:tr w:rsidR="00FE0E65" w14:paraId="27DF4593" w14:textId="77777777" w:rsidTr="001248EE">
        <w:trPr>
          <w:jc w:val="center"/>
        </w:trPr>
        <w:tc>
          <w:tcPr>
            <w:tcW w:w="7465" w:type="dxa"/>
          </w:tcPr>
          <w:p w14:paraId="27DF4591" w14:textId="04AD71CE" w:rsidR="00FE0E65" w:rsidRDefault="00417FC1">
            <w:pPr>
              <w:spacing w:after="40" w:line="360" w:lineRule="auto"/>
              <w:jc w:val="both"/>
            </w:pPr>
            <w:r>
              <w:t>Beam-direction arrow</w:t>
            </w:r>
            <w:r w:rsidR="000D1019">
              <w:t>, barcode and MAD Name stickers</w:t>
            </w:r>
            <w:r>
              <w:t xml:space="preserve"> in place (initials):</w:t>
            </w:r>
          </w:p>
        </w:tc>
        <w:tc>
          <w:tcPr>
            <w:tcW w:w="1553" w:type="dxa"/>
          </w:tcPr>
          <w:p w14:paraId="27DF4592" w14:textId="0C95D366" w:rsidR="00FE0E65" w:rsidRDefault="001248EE" w:rsidP="00B468CE">
            <w:pPr>
              <w:spacing w:after="40" w:line="360" w:lineRule="auto"/>
              <w:jc w:val="center"/>
            </w:pPr>
            <w:r>
              <w:t>SDA</w:t>
            </w:r>
          </w:p>
        </w:tc>
      </w:tr>
      <w:tr w:rsidR="004C7092" w14:paraId="3B59DC76" w14:textId="77777777" w:rsidTr="001248EE">
        <w:trPr>
          <w:jc w:val="center"/>
        </w:trPr>
        <w:tc>
          <w:tcPr>
            <w:tcW w:w="7465" w:type="dxa"/>
          </w:tcPr>
          <w:p w14:paraId="3AC146D8" w14:textId="44FC36C1" w:rsidR="004C7092" w:rsidRDefault="004C7092">
            <w:pPr>
              <w:spacing w:after="40" w:line="360" w:lineRule="auto"/>
              <w:jc w:val="both"/>
            </w:pPr>
            <w:r>
              <w:t>MAD name</w:t>
            </w:r>
            <w:r w:rsidR="00277E8A">
              <w:t xml:space="preserve"> </w:t>
            </w:r>
          </w:p>
        </w:tc>
        <w:tc>
          <w:tcPr>
            <w:tcW w:w="1553" w:type="dxa"/>
          </w:tcPr>
          <w:p w14:paraId="23C79989" w14:textId="1B300FCF" w:rsidR="00034206" w:rsidRDefault="00277E8A" w:rsidP="00B468CE">
            <w:pPr>
              <w:spacing w:after="40" w:line="360" w:lineRule="auto"/>
              <w:jc w:val="center"/>
            </w:pPr>
            <w:r w:rsidRPr="00277E8A">
              <w:t>XC1EX</w:t>
            </w:r>
          </w:p>
        </w:tc>
      </w:tr>
      <w:tr w:rsidR="00034206" w14:paraId="38120AFE" w14:textId="77777777" w:rsidTr="001248EE">
        <w:trPr>
          <w:jc w:val="center"/>
        </w:trPr>
        <w:tc>
          <w:tcPr>
            <w:tcW w:w="7465" w:type="dxa"/>
          </w:tcPr>
          <w:p w14:paraId="2E6028CF" w14:textId="5F1EB806" w:rsidR="00034206" w:rsidRDefault="00277E8A">
            <w:pPr>
              <w:spacing w:after="40" w:line="360" w:lineRule="auto"/>
              <w:jc w:val="both"/>
            </w:pPr>
            <w:r w:rsidRPr="00277E8A">
              <w:t>Barcode</w:t>
            </w:r>
          </w:p>
        </w:tc>
        <w:tc>
          <w:tcPr>
            <w:tcW w:w="1553" w:type="dxa"/>
          </w:tcPr>
          <w:p w14:paraId="3A0A4BFD" w14:textId="7C53A7F4" w:rsidR="00034206" w:rsidRDefault="00277E8A" w:rsidP="00B468CE">
            <w:pPr>
              <w:spacing w:after="40" w:line="360" w:lineRule="auto"/>
              <w:jc w:val="center"/>
            </w:pPr>
            <w:r>
              <w:t>4786</w:t>
            </w:r>
          </w:p>
        </w:tc>
      </w:tr>
    </w:tbl>
    <w:p w14:paraId="27DF4594" w14:textId="77777777" w:rsidR="00FE0E65" w:rsidRDefault="00FE0E65">
      <w:pPr>
        <w:spacing w:after="120"/>
        <w:jc w:val="both"/>
        <w:rPr>
          <w:b/>
        </w:rPr>
      </w:pPr>
    </w:p>
    <w:p w14:paraId="27DF4595" w14:textId="77777777" w:rsidR="00FE0E65" w:rsidRDefault="00FE0E65">
      <w:pPr>
        <w:jc w:val="both"/>
        <w:rPr>
          <w:b/>
        </w:rPr>
      </w:pPr>
    </w:p>
    <w:p w14:paraId="27DF4596" w14:textId="77777777" w:rsidR="00FE0E65" w:rsidRDefault="00417FC1">
      <w:pPr>
        <w:spacing w:after="120"/>
        <w:jc w:val="both"/>
        <w:rPr>
          <w:b/>
        </w:rPr>
      </w:pPr>
      <w:r>
        <w:rPr>
          <w:b/>
        </w:rPr>
        <w:t>Magnetic Measurements:</w:t>
      </w:r>
    </w:p>
    <w:p w14:paraId="27DF4597" w14:textId="77777777" w:rsidR="00FE0E65" w:rsidRDefault="00417F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00" w:lineRule="auto"/>
        <w:jc w:val="both"/>
      </w:pPr>
      <w:r>
        <w:rPr>
          <w:color w:val="000000"/>
        </w:rPr>
        <w:t>Verify that the magnets are complete and undamaged, including wiring connections.</w:t>
      </w:r>
    </w:p>
    <w:tbl>
      <w:tblPr>
        <w:tblStyle w:val="ae"/>
        <w:tblW w:w="90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08"/>
        <w:gridCol w:w="3510"/>
      </w:tblGrid>
      <w:tr w:rsidR="00FE0E65" w14:paraId="27DF459A" w14:textId="77777777">
        <w:trPr>
          <w:jc w:val="center"/>
        </w:trPr>
        <w:tc>
          <w:tcPr>
            <w:tcW w:w="5508" w:type="dxa"/>
          </w:tcPr>
          <w:p w14:paraId="27DF4598" w14:textId="77777777" w:rsidR="00FE0E65" w:rsidRDefault="00417FC1">
            <w:pPr>
              <w:spacing w:after="40" w:line="360" w:lineRule="auto"/>
              <w:jc w:val="both"/>
            </w:pPr>
            <w:r>
              <w:t>Incoming inspection OK (initials):</w:t>
            </w:r>
          </w:p>
        </w:tc>
        <w:tc>
          <w:tcPr>
            <w:tcW w:w="3510" w:type="dxa"/>
          </w:tcPr>
          <w:p w14:paraId="27DF4599" w14:textId="57B84A45" w:rsidR="00FE0E65" w:rsidRDefault="009E5A66" w:rsidP="009E5A66">
            <w:pPr>
              <w:spacing w:after="40" w:line="360" w:lineRule="auto"/>
              <w:jc w:val="center"/>
            </w:pPr>
            <w:r>
              <w:t>SDA</w:t>
            </w:r>
          </w:p>
        </w:tc>
      </w:tr>
      <w:tr w:rsidR="00FE0E65" w14:paraId="27DF459D" w14:textId="77777777">
        <w:trPr>
          <w:jc w:val="center"/>
        </w:trPr>
        <w:tc>
          <w:tcPr>
            <w:tcW w:w="5508" w:type="dxa"/>
          </w:tcPr>
          <w:p w14:paraId="27DF459B" w14:textId="77777777" w:rsidR="00FE0E65" w:rsidRDefault="00417FC1">
            <w:pPr>
              <w:spacing w:after="40" w:line="360" w:lineRule="auto"/>
              <w:jc w:val="both"/>
            </w:pPr>
            <w:r>
              <w:t>Date of arrival to mag. meas.(mmm-dd-yyyy):</w:t>
            </w:r>
          </w:p>
        </w:tc>
        <w:tc>
          <w:tcPr>
            <w:tcW w:w="3510" w:type="dxa"/>
          </w:tcPr>
          <w:p w14:paraId="27DF459C" w14:textId="74622950" w:rsidR="00FE0E65" w:rsidRDefault="009E5A66" w:rsidP="009E5A66">
            <w:pPr>
              <w:spacing w:after="40" w:line="360" w:lineRule="auto"/>
              <w:jc w:val="center"/>
            </w:pPr>
            <w:r>
              <w:t>09-31-2025</w:t>
            </w:r>
          </w:p>
        </w:tc>
      </w:tr>
    </w:tbl>
    <w:p w14:paraId="27DF459E" w14:textId="77777777" w:rsidR="00FE0E65" w:rsidRDefault="00FE0E65">
      <w:pPr>
        <w:widowControl w:val="0"/>
        <w:jc w:val="both"/>
        <w:rPr>
          <w:rFonts w:ascii="Times New Roman" w:eastAsia="Times New Roman" w:hAnsi="Times New Roman" w:cs="Times New Roman"/>
        </w:rPr>
      </w:pPr>
    </w:p>
    <w:p w14:paraId="27DF459F" w14:textId="77777777" w:rsidR="00FE0E65" w:rsidRDefault="00417FC1">
      <w:pPr>
        <w:spacing w:after="120" w:line="300" w:lineRule="auto"/>
        <w:ind w:left="360"/>
        <w:jc w:val="both"/>
      </w:pPr>
      <w:r>
        <w:t>Enter URL of on-line magnetic measurements data (please modify or correct if necessary):</w:t>
      </w:r>
    </w:p>
    <w:tbl>
      <w:tblPr>
        <w:tblStyle w:val="af"/>
        <w:tblW w:w="90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18"/>
      </w:tblGrid>
      <w:tr w:rsidR="00FE0E65" w14:paraId="27DF45A1" w14:textId="77777777">
        <w:trPr>
          <w:jc w:val="center"/>
        </w:trPr>
        <w:tc>
          <w:tcPr>
            <w:tcW w:w="9018" w:type="dxa"/>
          </w:tcPr>
          <w:p w14:paraId="27DF45A0" w14:textId="4941ECA8" w:rsidR="00FE0E65" w:rsidRDefault="00417FC1">
            <w:pPr>
              <w:spacing w:after="80" w:line="280" w:lineRule="auto"/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http://www-group.slac.stanford.edu/met/MagMeas/MagData/FACET-II/Corr/4786</w:t>
            </w:r>
          </w:p>
        </w:tc>
      </w:tr>
    </w:tbl>
    <w:p w14:paraId="27DF45A2" w14:textId="77777777" w:rsidR="00FE0E65" w:rsidRDefault="00FE0E65">
      <w:pPr>
        <w:pBdr>
          <w:top w:val="nil"/>
          <w:left w:val="nil"/>
          <w:bottom w:val="nil"/>
          <w:right w:val="nil"/>
          <w:between w:val="nil"/>
        </w:pBdr>
        <w:spacing w:before="144" w:after="144"/>
      </w:pPr>
    </w:p>
    <w:p w14:paraId="27DF45A3" w14:textId="77777777" w:rsidR="00FE0E65" w:rsidRDefault="00417FC1">
      <w:pPr>
        <w:numPr>
          <w:ilvl w:val="0"/>
          <w:numId w:val="1"/>
        </w:numPr>
        <w:spacing w:after="120" w:line="300" w:lineRule="auto"/>
        <w:jc w:val="both"/>
      </w:pPr>
      <w:r>
        <w:t xml:space="preserve">Measure the inductance and resistance of the </w:t>
      </w:r>
      <w:r>
        <w:rPr>
          <w:b/>
        </w:rPr>
        <w:t>main</w:t>
      </w:r>
      <w:r>
        <w:t xml:space="preserve"> magnet coils:</w:t>
      </w:r>
    </w:p>
    <w:tbl>
      <w:tblPr>
        <w:tblStyle w:val="af0"/>
        <w:tblW w:w="9720" w:type="dxa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60"/>
        <w:gridCol w:w="4860"/>
      </w:tblGrid>
      <w:tr w:rsidR="00FE0E65" w14:paraId="27DF45A6" w14:textId="77777777">
        <w:tc>
          <w:tcPr>
            <w:tcW w:w="4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F45A4" w14:textId="5DBFC8AD" w:rsidR="00FE0E65" w:rsidRDefault="00417FC1">
            <w:pPr>
              <w:spacing w:after="40" w:line="360" w:lineRule="auto"/>
              <w:jc w:val="both"/>
            </w:pPr>
            <w:r>
              <w:t xml:space="preserve">Inductance of </w:t>
            </w:r>
            <w:r>
              <w:rPr>
                <w:b/>
              </w:rPr>
              <w:t>main</w:t>
            </w:r>
            <w:r>
              <w:t xml:space="preserve"> coil (mH):</w:t>
            </w:r>
          </w:p>
        </w:tc>
        <w:tc>
          <w:tcPr>
            <w:tcW w:w="4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F45A5" w14:textId="084C594E" w:rsidR="00FE0E65" w:rsidRDefault="00D318C4">
            <w:pPr>
              <w:spacing w:after="40" w:line="360" w:lineRule="auto"/>
              <w:jc w:val="right"/>
            </w:pPr>
            <w:r>
              <w:t xml:space="preserve">3.13 </w:t>
            </w:r>
            <w:r w:rsidR="00417FC1">
              <w:t>mH</w:t>
            </w:r>
          </w:p>
        </w:tc>
      </w:tr>
      <w:tr w:rsidR="00FE0E65" w14:paraId="27DF45A9" w14:textId="77777777">
        <w:tc>
          <w:tcPr>
            <w:tcW w:w="4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F45A7" w14:textId="77777777" w:rsidR="00FE0E65" w:rsidRDefault="00417FC1">
            <w:pPr>
              <w:spacing w:after="40" w:line="360" w:lineRule="auto"/>
              <w:jc w:val="both"/>
            </w:pPr>
            <w:r>
              <w:t xml:space="preserve">Resistance of </w:t>
            </w:r>
            <w:r>
              <w:rPr>
                <w:b/>
              </w:rPr>
              <w:t>main</w:t>
            </w:r>
            <w:r>
              <w:t xml:space="preserve"> coil (Ohms):</w:t>
            </w:r>
          </w:p>
        </w:tc>
        <w:tc>
          <w:tcPr>
            <w:tcW w:w="4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F45A8" w14:textId="2A3B575B" w:rsidR="00FE0E65" w:rsidRDefault="00526111">
            <w:pPr>
              <w:spacing w:after="40" w:line="360" w:lineRule="auto"/>
              <w:jc w:val="right"/>
            </w:pPr>
            <w:r>
              <w:t>0.</w:t>
            </w:r>
            <w:r w:rsidR="00D318C4">
              <w:t>3890</w:t>
            </w:r>
            <w:r>
              <w:t xml:space="preserve"> </w:t>
            </w:r>
            <w:r w:rsidR="00417FC1">
              <w:t>Ohm</w:t>
            </w:r>
          </w:p>
        </w:tc>
      </w:tr>
    </w:tbl>
    <w:p w14:paraId="27DF45AA" w14:textId="77777777" w:rsidR="00FE0E65" w:rsidRDefault="00FE0E6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360"/>
        <w:jc w:val="both"/>
        <w:rPr>
          <w:color w:val="000000"/>
        </w:rPr>
      </w:pPr>
    </w:p>
    <w:p w14:paraId="27DF45AB" w14:textId="77777777" w:rsidR="00FE0E65" w:rsidRDefault="00417F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</w:pPr>
      <w:r>
        <w:rPr>
          <w:color w:val="000000"/>
        </w:rPr>
        <w:t>Determine the main-coil connection polarity (with main supply outputting positive current) which produces a “positive” field polarity for dipoles as shown in Figure 1 below.</w:t>
      </w:r>
    </w:p>
    <w:p w14:paraId="27DF45AC" w14:textId="77777777" w:rsidR="00FE0E65" w:rsidRDefault="00FE0E6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360"/>
        <w:jc w:val="both"/>
      </w:pPr>
    </w:p>
    <w:p w14:paraId="27DF45AD" w14:textId="77777777" w:rsidR="00FE0E65" w:rsidRDefault="00417FC1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</w:pPr>
      <w:r>
        <w:rPr>
          <w:noProof/>
        </w:rPr>
        <w:drawing>
          <wp:inline distT="114300" distB="114300" distL="114300" distR="114300" wp14:anchorId="27DF45E5" wp14:editId="27DF45E6">
            <wp:extent cx="6510338" cy="2247617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-3067" t="2217" r="3066" b="7061"/>
                    <a:stretch>
                      <a:fillRect/>
                    </a:stretch>
                  </pic:blipFill>
                  <pic:spPr>
                    <a:xfrm>
                      <a:off x="0" y="0"/>
                      <a:ext cx="6510338" cy="22476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DF45AE" w14:textId="77777777" w:rsidR="00FE0E65" w:rsidRDefault="00417FC1">
      <w:pPr>
        <w:jc w:val="center"/>
        <w:rPr>
          <w:b/>
          <w:color w:val="FF0000"/>
          <w:sz w:val="18"/>
          <w:szCs w:val="18"/>
        </w:rPr>
      </w:pPr>
      <w:bookmarkStart w:id="1" w:name="_heading=h.ql74sd6xkdzl" w:colFirst="0" w:colLast="0"/>
      <w:bookmarkEnd w:id="1"/>
      <w:r>
        <w:rPr>
          <w:b/>
          <w:color w:val="4F81BD"/>
          <w:sz w:val="18"/>
          <w:szCs w:val="18"/>
        </w:rPr>
        <w:t xml:space="preserve">Figure 1: Dipoles have “positive” polarity when the electron beam is bent back towards the “wall-side” (+X) of the accelerator housing (as opposed to aisle-side). </w:t>
      </w:r>
    </w:p>
    <w:p w14:paraId="27DF45AF" w14:textId="77777777" w:rsidR="00FE0E65" w:rsidRDefault="00FE0E65">
      <w:pPr>
        <w:jc w:val="center"/>
        <w:rPr>
          <w:b/>
          <w:color w:val="FF0000"/>
          <w:sz w:val="18"/>
          <w:szCs w:val="18"/>
        </w:rPr>
      </w:pPr>
      <w:bookmarkStart w:id="2" w:name="_heading=h.jl2jbafslp3m" w:colFirst="0" w:colLast="0"/>
      <w:bookmarkEnd w:id="2"/>
    </w:p>
    <w:p w14:paraId="27DF45B0" w14:textId="77777777" w:rsidR="00FE0E65" w:rsidRDefault="00417F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00" w:lineRule="auto"/>
        <w:jc w:val="both"/>
      </w:pPr>
      <w:r>
        <w:rPr>
          <w:color w:val="000000"/>
        </w:rPr>
        <w:t xml:space="preserve">Mark the polarity near the </w:t>
      </w:r>
      <w:r>
        <w:rPr>
          <w:b/>
          <w:color w:val="000000"/>
        </w:rPr>
        <w:t>main</w:t>
      </w:r>
      <w:r>
        <w:rPr>
          <w:color w:val="000000"/>
        </w:rPr>
        <w:t xml:space="preserve"> magnet leads with clear “+” and “</w:t>
      </w:r>
      <w:r>
        <w:rPr>
          <w:rFonts w:ascii="Noto Sans Symbols" w:eastAsia="Noto Sans Symbols" w:hAnsi="Noto Sans Symbols" w:cs="Noto Sans Symbols"/>
          <w:color w:val="000000"/>
        </w:rPr>
        <w:t>−</w:t>
      </w:r>
      <w:r>
        <w:rPr>
          <w:color w:val="000000"/>
        </w:rPr>
        <w:t>” labels on/</w:t>
      </w:r>
      <w:r>
        <w:t xml:space="preserve">near the terminal </w:t>
      </w:r>
      <w:r>
        <w:rPr>
          <w:color w:val="000000"/>
        </w:rPr>
        <w:t>block.</w:t>
      </w:r>
    </w:p>
    <w:tbl>
      <w:tblPr>
        <w:tblStyle w:val="af1"/>
        <w:tblW w:w="90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9"/>
        <w:gridCol w:w="3609"/>
      </w:tblGrid>
      <w:tr w:rsidR="00FE0E65" w14:paraId="27DF45B3" w14:textId="77777777">
        <w:trPr>
          <w:jc w:val="center"/>
        </w:trPr>
        <w:tc>
          <w:tcPr>
            <w:tcW w:w="5409" w:type="dxa"/>
          </w:tcPr>
          <w:p w14:paraId="27DF45B1" w14:textId="77777777" w:rsidR="00FE0E65" w:rsidRDefault="00417FC1">
            <w:pPr>
              <w:spacing w:after="40" w:line="360" w:lineRule="auto"/>
              <w:jc w:val="both"/>
            </w:pPr>
            <w:r>
              <w:rPr>
                <w:b/>
              </w:rPr>
              <w:t>Main</w:t>
            </w:r>
            <w:r>
              <w:t xml:space="preserve"> coil polarity set to Positive from Figure 1 is (P):</w:t>
            </w:r>
          </w:p>
        </w:tc>
        <w:tc>
          <w:tcPr>
            <w:tcW w:w="3609" w:type="dxa"/>
          </w:tcPr>
          <w:p w14:paraId="27DF45B2" w14:textId="0AC72ABA" w:rsidR="00FE0E65" w:rsidRDefault="009E5A66" w:rsidP="009E5A66">
            <w:pPr>
              <w:spacing w:after="40" w:line="360" w:lineRule="auto"/>
              <w:jc w:val="center"/>
            </w:pPr>
            <w:r>
              <w:t>Positive</w:t>
            </w:r>
          </w:p>
        </w:tc>
      </w:tr>
    </w:tbl>
    <w:p w14:paraId="27DF45B4" w14:textId="77777777" w:rsidR="00FE0E65" w:rsidRDefault="00FE0E65">
      <w:pPr>
        <w:pBdr>
          <w:top w:val="nil"/>
          <w:left w:val="nil"/>
          <w:bottom w:val="nil"/>
          <w:right w:val="nil"/>
          <w:between w:val="nil"/>
        </w:pBdr>
        <w:spacing w:before="144" w:after="144"/>
        <w:rPr>
          <w:color w:val="000000"/>
        </w:rPr>
      </w:pPr>
    </w:p>
    <w:p w14:paraId="27DF45B5" w14:textId="15BEC996" w:rsidR="00FE0E65" w:rsidRDefault="00CA46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</w:pPr>
      <w:sdt>
        <w:sdtPr>
          <w:tag w:val="goog_rdk_2"/>
          <w:id w:val="-1816275051"/>
        </w:sdtPr>
        <w:sdtEndPr/>
        <w:sdtContent/>
      </w:sdt>
      <w:r w:rsidR="00417FC1">
        <w:rPr>
          <w:color w:val="000000"/>
        </w:rPr>
        <w:t xml:space="preserve">Connect the </w:t>
      </w:r>
      <w:r w:rsidR="00417FC1">
        <w:rPr>
          <w:b/>
          <w:color w:val="000000"/>
        </w:rPr>
        <w:t>main</w:t>
      </w:r>
      <w:r w:rsidR="00417FC1">
        <w:rPr>
          <w:color w:val="000000"/>
        </w:rPr>
        <w:t xml:space="preserve"> magnet terminals in the correct polarity, as established above, to a </w:t>
      </w:r>
      <w:r w:rsidR="00417FC1">
        <w:t>b</w:t>
      </w:r>
      <w:r w:rsidR="00417FC1">
        <w:rPr>
          <w:color w:val="000000"/>
        </w:rPr>
        <w:t xml:space="preserve">ipolar power supply with </w:t>
      </w:r>
      <w:r w:rsidR="00417FC1">
        <w:t>a current range of ±12 A</w:t>
      </w:r>
      <w:r w:rsidR="00417FC1">
        <w:rPr>
          <w:color w:val="000000"/>
        </w:rPr>
        <w:t xml:space="preserve">. </w:t>
      </w:r>
      <w:r w:rsidR="00417FC1">
        <w:t xml:space="preserve">Measure the temperature of both coils and the core at 12 amps for </w:t>
      </w:r>
      <w:r w:rsidR="004C7092">
        <w:t>7</w:t>
      </w:r>
      <w:r w:rsidR="00417FC1">
        <w:t xml:space="preserve"> hours. </w:t>
      </w:r>
    </w:p>
    <w:tbl>
      <w:tblPr>
        <w:tblStyle w:val="af2"/>
        <w:tblW w:w="10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40"/>
        <w:gridCol w:w="5040"/>
      </w:tblGrid>
      <w:tr w:rsidR="00FE0E65" w14:paraId="27DF45B8" w14:textId="77777777"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F45B6" w14:textId="3C5EE93B" w:rsidR="00FE0E65" w:rsidRDefault="00417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Top Coil Temperature (</w:t>
            </w:r>
            <w:r>
              <w:rPr>
                <w:vertAlign w:val="superscript"/>
              </w:rPr>
              <w:t>o</w:t>
            </w:r>
            <w:r>
              <w:t>C)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F45B7" w14:textId="6EE049F7" w:rsidR="00FE0E65" w:rsidRDefault="00D318C4" w:rsidP="00D31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  <w:r>
              <w:t>48.6</w:t>
            </w:r>
          </w:p>
        </w:tc>
      </w:tr>
      <w:tr w:rsidR="00FE0E65" w14:paraId="27DF45BB" w14:textId="77777777"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F45B9" w14:textId="77777777" w:rsidR="00FE0E65" w:rsidRDefault="00417FC1">
            <w:pPr>
              <w:widowControl w:val="0"/>
            </w:pPr>
            <w:r>
              <w:t>Bottom Coil Temperature (</w:t>
            </w:r>
            <w:r>
              <w:rPr>
                <w:vertAlign w:val="superscript"/>
              </w:rPr>
              <w:t>o</w:t>
            </w:r>
            <w:r>
              <w:t>C)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F45BA" w14:textId="132C8B85" w:rsidR="00FE0E65" w:rsidRDefault="00D318C4" w:rsidP="00D31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  <w:r>
              <w:t>46.8</w:t>
            </w:r>
          </w:p>
        </w:tc>
      </w:tr>
      <w:tr w:rsidR="00FE0E65" w14:paraId="27DF45BE" w14:textId="77777777"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F45BC" w14:textId="20265334" w:rsidR="00FE0E65" w:rsidRDefault="00417FC1">
            <w:pPr>
              <w:widowControl w:val="0"/>
            </w:pPr>
            <w:r>
              <w:t>Core Temperature (</w:t>
            </w:r>
            <w:r>
              <w:rPr>
                <w:vertAlign w:val="superscript"/>
              </w:rPr>
              <w:t>o</w:t>
            </w:r>
            <w:r>
              <w:t>C)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F45BD" w14:textId="0CAC1CF4" w:rsidR="00FE0E65" w:rsidRDefault="00D318C4" w:rsidP="00D31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  <w:r>
              <w:t>34.4</w:t>
            </w:r>
          </w:p>
        </w:tc>
      </w:tr>
      <w:tr w:rsidR="00FE0E65" w14:paraId="27DF45C1" w14:textId="77777777"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F45BF" w14:textId="77777777" w:rsidR="00FE0E65" w:rsidRDefault="00417FC1">
            <w:pPr>
              <w:widowControl w:val="0"/>
            </w:pPr>
            <w:r>
              <w:lastRenderedPageBreak/>
              <w:t>Ambient Temperature (</w:t>
            </w:r>
            <w:r>
              <w:rPr>
                <w:vertAlign w:val="superscript"/>
              </w:rPr>
              <w:t>o</w:t>
            </w:r>
            <w:r>
              <w:t>C)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F45C0" w14:textId="7F3BA446" w:rsidR="00FE0E65" w:rsidRDefault="00D318C4" w:rsidP="00D31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  <w:r>
              <w:t>21.3</w:t>
            </w:r>
          </w:p>
        </w:tc>
      </w:tr>
    </w:tbl>
    <w:p w14:paraId="27DF45C2" w14:textId="77777777" w:rsidR="00FE0E65" w:rsidRDefault="00FE0E65">
      <w:pPr>
        <w:pBdr>
          <w:top w:val="nil"/>
          <w:left w:val="nil"/>
          <w:bottom w:val="nil"/>
          <w:right w:val="nil"/>
          <w:between w:val="nil"/>
        </w:pBdr>
        <w:spacing w:before="144" w:after="144"/>
      </w:pPr>
    </w:p>
    <w:p w14:paraId="27DF45C3" w14:textId="77777777" w:rsidR="00FE0E65" w:rsidRDefault="00417F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00" w:lineRule="auto"/>
        <w:jc w:val="both"/>
      </w:pPr>
      <w:r>
        <w:t xml:space="preserve">Standardize the magnet from -12 to 12 to -12 amps 3 times using a linear ramp of 2 A/s, with a 10 second wait time.  Use the same ramp characteristics for trimming the magnet too.  </w:t>
      </w:r>
    </w:p>
    <w:p w14:paraId="27DF45C4" w14:textId="77777777" w:rsidR="00FE0E65" w:rsidRDefault="00417F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00" w:lineRule="auto"/>
        <w:jc w:val="both"/>
      </w:pPr>
      <w:r>
        <w:rPr>
          <w:color w:val="000000"/>
        </w:rPr>
        <w:t xml:space="preserve">Maintaining this cycle history, measure the length-integrated vertical dipole field, </w:t>
      </w:r>
      <w:r>
        <w:rPr>
          <w:rFonts w:ascii="Noto Sans Symbols" w:eastAsia="Noto Sans Symbols" w:hAnsi="Noto Sans Symbols" w:cs="Noto Sans Symbols"/>
          <w:color w:val="000000"/>
        </w:rPr>
        <w:t>∫</w:t>
      </w:r>
      <w:r>
        <w:rPr>
          <w:i/>
          <w:color w:val="000000"/>
        </w:rPr>
        <w:t>B</w:t>
      </w:r>
      <w:r>
        <w:rPr>
          <w:i/>
          <w:color w:val="000000"/>
          <w:vertAlign w:val="subscript"/>
        </w:rPr>
        <w:t>y</w:t>
      </w:r>
      <w:r>
        <w:rPr>
          <w:i/>
          <w:color w:val="000000"/>
        </w:rPr>
        <w:t>dl</w:t>
      </w:r>
      <w:r>
        <w:rPr>
          <w:color w:val="000000"/>
        </w:rPr>
        <w:t xml:space="preserve">, from </w:t>
      </w:r>
      <w:r>
        <w:t>-12 A</w:t>
      </w:r>
      <w:r>
        <w:rPr>
          <w:color w:val="000000"/>
        </w:rPr>
        <w:t xml:space="preserve"> to </w:t>
      </w:r>
      <w:r>
        <w:t>12</w:t>
      </w:r>
      <w:r>
        <w:rPr>
          <w:color w:val="000000"/>
        </w:rPr>
        <w:t xml:space="preserve"> A in </w:t>
      </w:r>
      <w:r>
        <w:t>1</w:t>
      </w:r>
      <w:r>
        <w:rPr>
          <w:color w:val="000000"/>
        </w:rPr>
        <w:t>-A steps, including zero (</w:t>
      </w:r>
      <w:r>
        <w:t>25</w:t>
      </w:r>
      <w:r>
        <w:rPr>
          <w:color w:val="000000"/>
        </w:rPr>
        <w:t xml:space="preserve"> ‘up’ measurements).  Please record (below) the </w:t>
      </w:r>
      <w:r>
        <w:t xml:space="preserve">magnetic field strength (in kG-m) at ± 12 A. </w:t>
      </w:r>
      <w:r>
        <w:rPr>
          <w:color w:val="000000"/>
        </w:rPr>
        <w:t xml:space="preserve">Then, still maintaining the cycle history, measure </w:t>
      </w:r>
      <w:r>
        <w:rPr>
          <w:rFonts w:ascii="Noto Sans Symbols" w:eastAsia="Noto Sans Symbols" w:hAnsi="Noto Sans Symbols" w:cs="Noto Sans Symbols"/>
          <w:color w:val="000000"/>
        </w:rPr>
        <w:t>∫</w:t>
      </w:r>
      <w:r>
        <w:rPr>
          <w:i/>
          <w:color w:val="000000"/>
        </w:rPr>
        <w:t>B</w:t>
      </w:r>
      <w:r>
        <w:rPr>
          <w:i/>
          <w:color w:val="000000"/>
          <w:vertAlign w:val="subscript"/>
        </w:rPr>
        <w:t>y</w:t>
      </w:r>
      <w:r>
        <w:rPr>
          <w:i/>
          <w:color w:val="000000"/>
        </w:rPr>
        <w:t>dl</w:t>
      </w:r>
      <w:r>
        <w:rPr>
          <w:color w:val="000000"/>
        </w:rPr>
        <w:t xml:space="preserve"> back down from </w:t>
      </w:r>
      <w:r>
        <w:t>12</w:t>
      </w:r>
      <w:r>
        <w:rPr>
          <w:color w:val="000000"/>
        </w:rPr>
        <w:t xml:space="preserve"> A to </w:t>
      </w:r>
      <w:r>
        <w:t>-12 A</w:t>
      </w:r>
      <w:r>
        <w:rPr>
          <w:color w:val="000000"/>
        </w:rPr>
        <w:t xml:space="preserve"> in </w:t>
      </w:r>
      <w:r>
        <w:t>1</w:t>
      </w:r>
      <w:r>
        <w:rPr>
          <w:color w:val="000000"/>
        </w:rPr>
        <w:t>-A steps, including zero (</w:t>
      </w:r>
      <w:r>
        <w:t>25</w:t>
      </w:r>
      <w:r>
        <w:rPr>
          <w:color w:val="000000"/>
        </w:rPr>
        <w:t xml:space="preserve"> ‘down’ measurements).</w:t>
      </w:r>
    </w:p>
    <w:tbl>
      <w:tblPr>
        <w:tblStyle w:val="af3"/>
        <w:tblW w:w="90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20"/>
        <w:gridCol w:w="3619"/>
      </w:tblGrid>
      <w:tr w:rsidR="00FE0E65" w14:paraId="27DF45C7" w14:textId="77777777">
        <w:trPr>
          <w:trHeight w:val="359"/>
          <w:jc w:val="center"/>
        </w:trPr>
        <w:tc>
          <w:tcPr>
            <w:tcW w:w="5420" w:type="dxa"/>
          </w:tcPr>
          <w:p w14:paraId="27DF45C5" w14:textId="77777777" w:rsidR="00FE0E65" w:rsidRDefault="00417FC1">
            <w:pPr>
              <w:spacing w:after="40" w:line="360" w:lineRule="auto"/>
              <w:jc w:val="both"/>
            </w:pPr>
            <w:r>
              <w:t>Field Strength at +12 A</w:t>
            </w:r>
          </w:p>
        </w:tc>
        <w:tc>
          <w:tcPr>
            <w:tcW w:w="3619" w:type="dxa"/>
          </w:tcPr>
          <w:p w14:paraId="27DF45C6" w14:textId="263373E9" w:rsidR="00FE0E65" w:rsidRDefault="00D318C4">
            <w:pPr>
              <w:spacing w:after="40" w:line="360" w:lineRule="auto"/>
              <w:jc w:val="right"/>
            </w:pPr>
            <w:r w:rsidRPr="00D318C4">
              <w:t xml:space="preserve">0.06268 </w:t>
            </w:r>
            <w:r w:rsidR="00417FC1">
              <w:t>kG-m</w:t>
            </w:r>
          </w:p>
        </w:tc>
      </w:tr>
      <w:tr w:rsidR="00FE0E65" w14:paraId="27DF45CA" w14:textId="77777777">
        <w:trPr>
          <w:trHeight w:val="359"/>
          <w:jc w:val="center"/>
        </w:trPr>
        <w:tc>
          <w:tcPr>
            <w:tcW w:w="5420" w:type="dxa"/>
          </w:tcPr>
          <w:p w14:paraId="27DF45C8" w14:textId="77777777" w:rsidR="00FE0E65" w:rsidRDefault="00417FC1">
            <w:pPr>
              <w:spacing w:after="40" w:line="360" w:lineRule="auto"/>
              <w:jc w:val="both"/>
            </w:pPr>
            <w:r>
              <w:t>Field Strength at -12 A</w:t>
            </w:r>
          </w:p>
        </w:tc>
        <w:tc>
          <w:tcPr>
            <w:tcW w:w="3619" w:type="dxa"/>
          </w:tcPr>
          <w:p w14:paraId="27DF45C9" w14:textId="2FA1FBAB" w:rsidR="00FE0E65" w:rsidRDefault="00D318C4">
            <w:pPr>
              <w:spacing w:after="40" w:line="360" w:lineRule="auto"/>
              <w:jc w:val="right"/>
            </w:pPr>
            <w:r>
              <w:t xml:space="preserve">0.06223 </w:t>
            </w:r>
            <w:r w:rsidR="00417FC1">
              <w:t>kG-m</w:t>
            </w:r>
          </w:p>
        </w:tc>
      </w:tr>
      <w:tr w:rsidR="00FE0E65" w14:paraId="27DF45CD" w14:textId="77777777">
        <w:trPr>
          <w:jc w:val="center"/>
        </w:trPr>
        <w:tc>
          <w:tcPr>
            <w:tcW w:w="5420" w:type="dxa"/>
          </w:tcPr>
          <w:p w14:paraId="27DF45CB" w14:textId="77777777" w:rsidR="00FE0E65" w:rsidRDefault="00CA46DA">
            <w:pPr>
              <w:spacing w:after="40" w:line="360" w:lineRule="auto"/>
              <w:jc w:val="both"/>
            </w:pPr>
            <w:sdt>
              <w:sdtPr>
                <w:tag w:val="goog_rdk_4"/>
                <w:id w:val="259185050"/>
              </w:sdtPr>
              <w:sdtEndPr/>
              <w:sdtContent>
                <w:r w:rsidR="00417FC1">
                  <w:rPr>
                    <w:rFonts w:ascii="Arial Unicode MS" w:eastAsia="Arial Unicode MS" w:hAnsi="Arial Unicode MS" w:cs="Arial Unicode MS"/>
                  </w:rPr>
                  <w:t>Filename &amp; run number of  ∫</w:t>
                </w:r>
              </w:sdtContent>
            </w:sdt>
            <w:r w:rsidR="00417FC1">
              <w:rPr>
                <w:i/>
              </w:rPr>
              <w:t>B</w:t>
            </w:r>
            <w:r w:rsidR="00417FC1">
              <w:rPr>
                <w:i/>
                <w:vertAlign w:val="subscript"/>
              </w:rPr>
              <w:t>y</w:t>
            </w:r>
            <w:r w:rsidR="00417FC1">
              <w:rPr>
                <w:i/>
              </w:rPr>
              <w:t>dl</w:t>
            </w:r>
            <w:r w:rsidR="00417FC1">
              <w:t xml:space="preserve"> up &amp; down data:</w:t>
            </w:r>
          </w:p>
        </w:tc>
        <w:tc>
          <w:tcPr>
            <w:tcW w:w="3619" w:type="dxa"/>
          </w:tcPr>
          <w:p w14:paraId="27DF45CC" w14:textId="2A0F20BF" w:rsidR="00FE0E65" w:rsidRDefault="00D318C4" w:rsidP="00D318C4">
            <w:pPr>
              <w:spacing w:after="40" w:line="360" w:lineRule="auto"/>
              <w:jc w:val="right"/>
            </w:pPr>
            <w:r>
              <w:t>Wiredat.ru1</w:t>
            </w:r>
          </w:p>
        </w:tc>
      </w:tr>
    </w:tbl>
    <w:p w14:paraId="27DF45CE" w14:textId="77777777" w:rsidR="00FE0E65" w:rsidRDefault="00FE0E6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color w:val="000000"/>
        </w:rPr>
      </w:pPr>
      <w:bookmarkStart w:id="3" w:name="_heading=h.lwe13y6edd0k" w:colFirst="0" w:colLast="0"/>
      <w:bookmarkEnd w:id="3"/>
    </w:p>
    <w:p w14:paraId="27DF45CF" w14:textId="77777777" w:rsidR="00FE0E65" w:rsidRDefault="00FE0E6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color w:val="000000"/>
        </w:rPr>
      </w:pPr>
    </w:p>
    <w:p w14:paraId="27DF45D0" w14:textId="77777777" w:rsidR="00FE0E65" w:rsidRDefault="00417F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</w:pPr>
      <w:r>
        <w:rPr>
          <w:color w:val="000000"/>
        </w:rPr>
        <w:t xml:space="preserve">With stretched wire, measure the vertical length-integrated field component over a horizontal span of </w:t>
      </w:r>
      <w:r>
        <w:rPr>
          <w:rFonts w:ascii="Noto Sans Symbols" w:eastAsia="Noto Sans Symbols" w:hAnsi="Noto Sans Symbols" w:cs="Noto Sans Symbols"/>
          <w:color w:val="000000"/>
        </w:rPr>
        <w:t>±</w:t>
      </w:r>
      <w:r>
        <w:t>10 mm</w:t>
      </w:r>
      <w:r>
        <w:rPr>
          <w:color w:val="000000"/>
        </w:rPr>
        <w:t xml:space="preserve"> </w:t>
      </w:r>
      <w:r>
        <w:t>in 2 mm</w:t>
      </w:r>
      <w:r>
        <w:rPr>
          <w:color w:val="000000"/>
        </w:rPr>
        <w:t xml:space="preserve"> intervals</w:t>
      </w:r>
      <w:r>
        <w:t xml:space="preserve"> at 12 A. </w:t>
      </w:r>
    </w:p>
    <w:p w14:paraId="27DF45D1" w14:textId="77777777" w:rsidR="00FE0E65" w:rsidRDefault="00FE0E6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360"/>
        <w:jc w:val="both"/>
      </w:pPr>
    </w:p>
    <w:tbl>
      <w:tblPr>
        <w:tblStyle w:val="af4"/>
        <w:tblW w:w="9720" w:type="dxa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60"/>
        <w:gridCol w:w="4860"/>
      </w:tblGrid>
      <w:tr w:rsidR="00FE0E65" w14:paraId="27DF45D4" w14:textId="77777777">
        <w:tc>
          <w:tcPr>
            <w:tcW w:w="4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F45D2" w14:textId="2D190BBC" w:rsidR="00FE0E65" w:rsidRDefault="00CA46DA">
            <w:pPr>
              <w:spacing w:after="40" w:line="360" w:lineRule="auto"/>
              <w:jc w:val="both"/>
            </w:pPr>
            <w:sdt>
              <w:sdtPr>
                <w:tag w:val="goog_rdk_5"/>
                <w:id w:val="1234278499"/>
              </w:sdtPr>
              <w:sdtEndPr/>
              <w:sdtContent>
                <w:r w:rsidR="00417FC1">
                  <w:rPr>
                    <w:rFonts w:ascii="Arial Unicode MS" w:eastAsia="Arial Unicode MS" w:hAnsi="Arial Unicode MS" w:cs="Arial Unicode MS"/>
                  </w:rPr>
                  <w:t>Filename &amp; run # of ∫</w:t>
                </w:r>
              </w:sdtContent>
            </w:sdt>
            <w:r w:rsidR="00417FC1">
              <w:rPr>
                <w:i/>
              </w:rPr>
              <w:t>B</w:t>
            </w:r>
            <w:r w:rsidR="00417FC1">
              <w:rPr>
                <w:i/>
                <w:vertAlign w:val="subscript"/>
              </w:rPr>
              <w:t>y</w:t>
            </w:r>
            <w:r w:rsidR="00417FC1">
              <w:rPr>
                <w:i/>
              </w:rPr>
              <w:t>dl</w:t>
            </w:r>
            <w:r w:rsidR="00417FC1">
              <w:t xml:space="preserve"> vs. </w:t>
            </w:r>
            <w:r w:rsidR="00417FC1">
              <w:rPr>
                <w:i/>
              </w:rPr>
              <w:t>x</w:t>
            </w:r>
            <w:r w:rsidR="00417FC1">
              <w:t xml:space="preserve"> data at 12 A:</w:t>
            </w:r>
          </w:p>
        </w:tc>
        <w:tc>
          <w:tcPr>
            <w:tcW w:w="4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F45D3" w14:textId="0A0782FB" w:rsidR="00FE0E65" w:rsidRDefault="00D318C4" w:rsidP="00D31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  <w:r>
              <w:t>Wirevsx.ru2</w:t>
            </w:r>
          </w:p>
        </w:tc>
      </w:tr>
    </w:tbl>
    <w:p w14:paraId="27DF45D5" w14:textId="77777777" w:rsidR="00FE0E65" w:rsidRDefault="00FE0E65">
      <w:pPr>
        <w:pBdr>
          <w:top w:val="nil"/>
          <w:left w:val="nil"/>
          <w:bottom w:val="nil"/>
          <w:right w:val="nil"/>
          <w:between w:val="nil"/>
        </w:pBdr>
        <w:spacing w:before="144" w:after="144"/>
        <w:rPr>
          <w:color w:val="000000"/>
        </w:rPr>
      </w:pPr>
    </w:p>
    <w:p w14:paraId="27DF45D6" w14:textId="77777777" w:rsidR="00FE0E65" w:rsidRDefault="00417F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00" w:lineRule="auto"/>
        <w:jc w:val="both"/>
      </w:pPr>
      <w:r>
        <w:rPr>
          <w:color w:val="000000"/>
        </w:rPr>
        <w:t xml:space="preserve">Upon completion of tests, email URL of on-line data to </w:t>
      </w:r>
      <w:r>
        <w:t>Doug Storey (</w:t>
      </w:r>
      <w:hyperlink r:id="rId10">
        <w:r>
          <w:rPr>
            <w:color w:val="0000FF"/>
            <w:u w:val="single"/>
          </w:rPr>
          <w:t>dstorey@slac.stanford.edu</w:t>
        </w:r>
      </w:hyperlink>
      <w:r>
        <w:t>)</w:t>
      </w:r>
      <w:r>
        <w:rPr>
          <w:color w:val="000000"/>
        </w:rPr>
        <w:t xml:space="preserve"> for determination if the magnet is accepted, with </w:t>
      </w:r>
      <w:r>
        <w:t>Phoebe Alva Rosa (</w:t>
      </w:r>
      <w:hyperlink r:id="rId11">
        <w:r>
          <w:rPr>
            <w:color w:val="1155CC"/>
            <w:u w:val="single"/>
          </w:rPr>
          <w:t>aphoebe@slac.stanford.edu</w:t>
        </w:r>
      </w:hyperlink>
      <w:r>
        <w:t xml:space="preserve">) </w:t>
      </w:r>
      <w:r>
        <w:rPr>
          <w:color w:val="000000"/>
        </w:rPr>
        <w:t xml:space="preserve">in cc. Upon acceptance of magnet, analysis data will be placed </w:t>
      </w:r>
      <w:r>
        <w:t>in the on-line</w:t>
      </w:r>
      <w:r>
        <w:rPr>
          <w:color w:val="000000"/>
        </w:rPr>
        <w:t xml:space="preserve"> data folder.</w:t>
      </w:r>
    </w:p>
    <w:tbl>
      <w:tblPr>
        <w:tblStyle w:val="af5"/>
        <w:tblW w:w="90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9"/>
        <w:gridCol w:w="3609"/>
      </w:tblGrid>
      <w:tr w:rsidR="00FE0E65" w14:paraId="27DF45D9" w14:textId="77777777">
        <w:trPr>
          <w:jc w:val="center"/>
        </w:trPr>
        <w:tc>
          <w:tcPr>
            <w:tcW w:w="5409" w:type="dxa"/>
          </w:tcPr>
          <w:p w14:paraId="27DF45D7" w14:textId="77777777" w:rsidR="00FE0E65" w:rsidRDefault="00417FC1">
            <w:pPr>
              <w:spacing w:after="40" w:line="360" w:lineRule="auto"/>
              <w:jc w:val="both"/>
            </w:pPr>
            <w:r>
              <w:t>Magnet accepted:</w:t>
            </w:r>
          </w:p>
        </w:tc>
        <w:tc>
          <w:tcPr>
            <w:tcW w:w="3609" w:type="dxa"/>
          </w:tcPr>
          <w:p w14:paraId="27DF45D8" w14:textId="2DDAEBCF" w:rsidR="00FE0E65" w:rsidRDefault="00CA46DA">
            <w:pPr>
              <w:spacing w:after="40" w:line="360" w:lineRule="auto"/>
              <w:jc w:val="both"/>
            </w:pPr>
            <w:r>
              <w:t>Yes</w:t>
            </w:r>
          </w:p>
        </w:tc>
      </w:tr>
      <w:tr w:rsidR="00FE0E65" w14:paraId="27DF45DC" w14:textId="77777777">
        <w:trPr>
          <w:jc w:val="center"/>
        </w:trPr>
        <w:tc>
          <w:tcPr>
            <w:tcW w:w="5409" w:type="dxa"/>
          </w:tcPr>
          <w:p w14:paraId="27DF45DA" w14:textId="77777777" w:rsidR="00FE0E65" w:rsidRDefault="00417FC1">
            <w:pPr>
              <w:spacing w:after="40" w:line="360" w:lineRule="auto"/>
              <w:jc w:val="both"/>
            </w:pPr>
            <w:r>
              <w:t>Assigned beamline location (MAD-deck name):</w:t>
            </w:r>
          </w:p>
        </w:tc>
        <w:tc>
          <w:tcPr>
            <w:tcW w:w="3609" w:type="dxa"/>
          </w:tcPr>
          <w:p w14:paraId="27DF45DB" w14:textId="77777777" w:rsidR="00FE0E65" w:rsidRDefault="00417FC1">
            <w:pPr>
              <w:spacing w:after="40" w:line="360" w:lineRule="auto"/>
              <w:jc w:val="both"/>
            </w:pPr>
            <w:r>
              <w:t>XC1EX</w:t>
            </w:r>
          </w:p>
        </w:tc>
      </w:tr>
      <w:tr w:rsidR="00FE0E65" w14:paraId="27DF45DF" w14:textId="77777777">
        <w:trPr>
          <w:jc w:val="center"/>
        </w:trPr>
        <w:tc>
          <w:tcPr>
            <w:tcW w:w="5409" w:type="dxa"/>
          </w:tcPr>
          <w:p w14:paraId="27DF45DD" w14:textId="77777777" w:rsidR="00FE0E65" w:rsidRDefault="00417FC1">
            <w:pPr>
              <w:spacing w:after="40" w:line="360" w:lineRule="auto"/>
              <w:jc w:val="both"/>
            </w:pPr>
            <w:r>
              <w:t>Magnet marked with assigned MAD-deck name (initials):</w:t>
            </w:r>
          </w:p>
        </w:tc>
        <w:tc>
          <w:tcPr>
            <w:tcW w:w="3609" w:type="dxa"/>
          </w:tcPr>
          <w:p w14:paraId="27DF45DE" w14:textId="75DC6011" w:rsidR="00FE0E65" w:rsidRDefault="00D318C4">
            <w:pPr>
              <w:spacing w:after="40" w:line="360" w:lineRule="auto"/>
              <w:jc w:val="both"/>
            </w:pPr>
            <w:r>
              <w:t>SDA</w:t>
            </w:r>
          </w:p>
        </w:tc>
      </w:tr>
    </w:tbl>
    <w:p w14:paraId="27DF45E0" w14:textId="77777777" w:rsidR="00FE0E65" w:rsidRDefault="00FE0E65"/>
    <w:p w14:paraId="27DF45E1" w14:textId="77777777" w:rsidR="00FE0E65" w:rsidRDefault="00FE0E65">
      <w:pPr>
        <w:spacing w:after="200" w:line="276" w:lineRule="auto"/>
      </w:pPr>
    </w:p>
    <w:p w14:paraId="27DF45E2" w14:textId="77777777" w:rsidR="00FE0E65" w:rsidRDefault="00FE0E65"/>
    <w:sectPr w:rsidR="00FE0E65">
      <w:headerReference w:type="default" r:id="rId12"/>
      <w:footerReference w:type="default" r:id="rId13"/>
      <w:pgSz w:w="12240" w:h="15840"/>
      <w:pgMar w:top="1152" w:right="1080" w:bottom="720" w:left="1080" w:header="360" w:footer="3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2A00D" w14:textId="77777777" w:rsidR="000438B4" w:rsidRDefault="000438B4">
      <w:r>
        <w:separator/>
      </w:r>
    </w:p>
  </w:endnote>
  <w:endnote w:type="continuationSeparator" w:id="0">
    <w:p w14:paraId="7FA9E5EB" w14:textId="77777777" w:rsidR="000438B4" w:rsidRDefault="00043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3E8064-679B-4B69-9311-C50F45778FAF}"/>
    <w:embedBold r:id="rId2" w:fontKey="{A52E0153-C73C-4081-B328-BEFE3350D9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441ECD0-A004-484E-AA4D-1F36CC47751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AD8D54F-8905-4DC3-8C2B-56E545C27497}"/>
    <w:embedItalic r:id="rId5" w:fontKey="{FEA0A9B7-FCE0-4A38-81EA-4039675DB519}"/>
  </w:font>
  <w:font w:name="Noto Sans Symbols">
    <w:charset w:val="00"/>
    <w:family w:val="auto"/>
    <w:pitch w:val="default"/>
    <w:embedRegular r:id="rId6" w:fontKey="{5D19ADD8-C2F6-4858-BD2A-B4C519E9A826}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  <w:embedRegular r:id="rId7" w:subsetted="1" w:fontKey="{3BC40F0E-5C8F-44A3-8668-5585851B92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FDECE1E-3C44-44B3-B02E-1DFC38C22E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F45F8" w14:textId="77777777" w:rsidR="00FE0E65" w:rsidRDefault="00FE0E6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f7"/>
      <w:tblW w:w="10080" w:type="dxa"/>
      <w:jc w:val="right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080"/>
    </w:tblGrid>
    <w:tr w:rsidR="00FE0E65" w14:paraId="27DF45FA" w14:textId="77777777">
      <w:trPr>
        <w:jc w:val="right"/>
      </w:trPr>
      <w:tc>
        <w:tcPr>
          <w:tcW w:w="10080" w:type="dxa"/>
        </w:tcPr>
        <w:p w14:paraId="27DF45F9" w14:textId="77777777" w:rsidR="00FE0E65" w:rsidRDefault="00417FC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before="120"/>
            <w:jc w:val="center"/>
            <w:rPr>
              <w:b/>
              <w:color w:val="000000"/>
              <w:sz w:val="16"/>
              <w:szCs w:val="16"/>
            </w:rPr>
          </w:pPr>
          <w:r>
            <w:rPr>
              <w:b/>
              <w:color w:val="FF0000"/>
              <w:sz w:val="16"/>
              <w:szCs w:val="16"/>
            </w:rPr>
            <w:t xml:space="preserve">The only official copy of this file is located in the FACET-II Controlled Document Site. </w:t>
          </w:r>
          <w:r>
            <w:rPr>
              <w:b/>
              <w:color w:val="FF0000"/>
              <w:sz w:val="16"/>
              <w:szCs w:val="16"/>
            </w:rPr>
            <w:br/>
            <w:t>Before using a printed/electronic copy, verify that it is the most current version.</w:t>
          </w:r>
        </w:p>
      </w:tc>
    </w:tr>
  </w:tbl>
  <w:p w14:paraId="27DF45FB" w14:textId="77777777" w:rsidR="00FE0E65" w:rsidRDefault="00FE0E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34A6FA" w14:textId="77777777" w:rsidR="000438B4" w:rsidRDefault="000438B4">
      <w:r>
        <w:separator/>
      </w:r>
    </w:p>
  </w:footnote>
  <w:footnote w:type="continuationSeparator" w:id="0">
    <w:p w14:paraId="4CF01C15" w14:textId="77777777" w:rsidR="000438B4" w:rsidRDefault="000438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F45E8" w14:textId="77777777" w:rsidR="00FE0E65" w:rsidRDefault="00FE0E6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  <w:sz w:val="20"/>
        <w:szCs w:val="20"/>
      </w:rPr>
    </w:pPr>
  </w:p>
  <w:tbl>
    <w:tblPr>
      <w:tblStyle w:val="af6"/>
      <w:tblW w:w="10080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070"/>
      <w:gridCol w:w="6312"/>
      <w:gridCol w:w="1698"/>
    </w:tblGrid>
    <w:tr w:rsidR="00FE0E65" w14:paraId="27DF45EB" w14:textId="77777777">
      <w:trPr>
        <w:trHeight w:val="288"/>
      </w:trPr>
      <w:tc>
        <w:tcPr>
          <w:tcW w:w="2070" w:type="dxa"/>
          <w:vMerge w:val="restart"/>
          <w:vAlign w:val="center"/>
        </w:tcPr>
        <w:p w14:paraId="27DF45E9" w14:textId="77777777" w:rsidR="00FE0E65" w:rsidRDefault="00417FC1">
          <w:pPr>
            <w:spacing w:before="20" w:after="20"/>
            <w:rPr>
              <w:b/>
            </w:rPr>
          </w:pPr>
          <w:r>
            <w:rPr>
              <w:noProof/>
            </w:rPr>
            <w:drawing>
              <wp:inline distT="0" distB="0" distL="0" distR="0" wp14:anchorId="27DF45FC" wp14:editId="27DF45FD">
                <wp:extent cx="1172857" cy="267189"/>
                <wp:effectExtent l="0" t="0" r="0" b="0"/>
                <wp:docPr id="8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2857" cy="26718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10" w:type="dxa"/>
          <w:gridSpan w:val="2"/>
          <w:shd w:val="clear" w:color="auto" w:fill="D9D9D9"/>
          <w:vAlign w:val="center"/>
        </w:tcPr>
        <w:p w14:paraId="27DF45EA" w14:textId="77777777" w:rsidR="00FE0E65" w:rsidRDefault="00417FC1">
          <w:pPr>
            <w:spacing w:before="20" w:after="20"/>
            <w:jc w:val="center"/>
            <w:rPr>
              <w:b/>
            </w:rPr>
          </w:pPr>
          <w:r>
            <w:rPr>
              <w:b/>
            </w:rPr>
            <w:t>Engineering Note</w:t>
          </w:r>
        </w:p>
      </w:tc>
    </w:tr>
    <w:tr w:rsidR="00FE0E65" w14:paraId="27DF45EE" w14:textId="77777777">
      <w:trPr>
        <w:trHeight w:val="288"/>
      </w:trPr>
      <w:tc>
        <w:tcPr>
          <w:tcW w:w="2070" w:type="dxa"/>
          <w:vMerge/>
          <w:vAlign w:val="center"/>
        </w:tcPr>
        <w:p w14:paraId="27DF45EC" w14:textId="77777777" w:rsidR="00FE0E65" w:rsidRDefault="00FE0E6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</w:rPr>
          </w:pPr>
        </w:p>
      </w:tc>
      <w:tc>
        <w:tcPr>
          <w:tcW w:w="8010" w:type="dxa"/>
          <w:gridSpan w:val="2"/>
          <w:vAlign w:val="center"/>
        </w:tcPr>
        <w:p w14:paraId="27DF45ED" w14:textId="77777777" w:rsidR="00FE0E65" w:rsidRDefault="00417FC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0" w:after="20"/>
            <w:ind w:left="1647" w:hanging="1647"/>
            <w:rPr>
              <w:b/>
              <w:color w:val="000000"/>
            </w:rPr>
          </w:pPr>
          <w:r>
            <w:rPr>
              <w:b/>
              <w:color w:val="000000"/>
            </w:rPr>
            <w:t xml:space="preserve">Document Title: SLAC Traveler for FACET-II </w:t>
          </w:r>
          <w:r>
            <w:rPr>
              <w:b/>
              <w:sz w:val="20"/>
              <w:szCs w:val="20"/>
            </w:rPr>
            <w:t>XC1EX Corrector Magnet</w:t>
          </w:r>
        </w:p>
      </w:tc>
    </w:tr>
    <w:tr w:rsidR="00FE0E65" w14:paraId="27DF45F2" w14:textId="77777777">
      <w:trPr>
        <w:trHeight w:val="288"/>
      </w:trPr>
      <w:tc>
        <w:tcPr>
          <w:tcW w:w="2070" w:type="dxa"/>
          <w:vMerge/>
          <w:vAlign w:val="center"/>
        </w:tcPr>
        <w:p w14:paraId="27DF45EF" w14:textId="77777777" w:rsidR="00FE0E65" w:rsidRDefault="00FE0E6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color w:val="000000"/>
            </w:rPr>
          </w:pPr>
        </w:p>
      </w:tc>
      <w:tc>
        <w:tcPr>
          <w:tcW w:w="6312" w:type="dxa"/>
          <w:vAlign w:val="center"/>
        </w:tcPr>
        <w:p w14:paraId="27DF45F0" w14:textId="77777777" w:rsidR="00FE0E65" w:rsidRDefault="00417FC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0" w:after="20"/>
            <w:ind w:left="1647" w:hanging="1647"/>
            <w:rPr>
              <w:b/>
              <w:color w:val="000000"/>
            </w:rPr>
          </w:pPr>
          <w:r>
            <w:rPr>
              <w:b/>
              <w:color w:val="000000"/>
            </w:rPr>
            <w:t>Document Number: xxx</w:t>
          </w:r>
        </w:p>
      </w:tc>
      <w:tc>
        <w:tcPr>
          <w:tcW w:w="1698" w:type="dxa"/>
          <w:vAlign w:val="center"/>
        </w:tcPr>
        <w:p w14:paraId="27DF45F1" w14:textId="77777777" w:rsidR="00FE0E65" w:rsidRDefault="00FE0E6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0" w:after="20"/>
            <w:jc w:val="center"/>
            <w:rPr>
              <w:color w:val="000000"/>
              <w:sz w:val="20"/>
              <w:szCs w:val="20"/>
            </w:rPr>
          </w:pPr>
        </w:p>
      </w:tc>
    </w:tr>
    <w:tr w:rsidR="00FE0E65" w14:paraId="27DF45F6" w14:textId="77777777">
      <w:trPr>
        <w:trHeight w:val="288"/>
      </w:trPr>
      <w:tc>
        <w:tcPr>
          <w:tcW w:w="2070" w:type="dxa"/>
          <w:vMerge/>
          <w:vAlign w:val="center"/>
        </w:tcPr>
        <w:p w14:paraId="27DF45F3" w14:textId="77777777" w:rsidR="00FE0E65" w:rsidRDefault="00FE0E6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20"/>
              <w:szCs w:val="20"/>
            </w:rPr>
          </w:pPr>
        </w:p>
      </w:tc>
      <w:tc>
        <w:tcPr>
          <w:tcW w:w="6312" w:type="dxa"/>
          <w:vAlign w:val="center"/>
        </w:tcPr>
        <w:p w14:paraId="27DF45F4" w14:textId="77777777" w:rsidR="00FE0E65" w:rsidRDefault="00417FC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0" w:after="20"/>
            <w:ind w:left="1647" w:hanging="1647"/>
            <w:rPr>
              <w:b/>
              <w:color w:val="000000"/>
            </w:rPr>
          </w:pPr>
          <w:r>
            <w:rPr>
              <w:b/>
              <w:color w:val="000000"/>
            </w:rPr>
            <w:t>Author(s): Doug Storey</w:t>
          </w:r>
          <w:r>
            <w:rPr>
              <w:b/>
            </w:rPr>
            <w:t>, Phoebe Alva Rosa</w:t>
          </w:r>
        </w:p>
      </w:tc>
      <w:tc>
        <w:tcPr>
          <w:tcW w:w="1698" w:type="dxa"/>
          <w:vAlign w:val="center"/>
        </w:tcPr>
        <w:p w14:paraId="27DF45F5" w14:textId="446AD325" w:rsidR="00FE0E65" w:rsidRDefault="00417FC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0" w:after="20"/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 xml:space="preserve">Page </w:t>
          </w:r>
          <w:r>
            <w:rPr>
              <w:color w:val="000000"/>
              <w:sz w:val="20"/>
              <w:szCs w:val="20"/>
            </w:rPr>
            <w:fldChar w:fldCharType="begin"/>
          </w:r>
          <w:r>
            <w:rPr>
              <w:color w:val="000000"/>
              <w:sz w:val="20"/>
              <w:szCs w:val="20"/>
            </w:rPr>
            <w:instrText>PAGE</w:instrText>
          </w:r>
          <w:r>
            <w:rPr>
              <w:color w:val="000000"/>
              <w:sz w:val="20"/>
              <w:szCs w:val="20"/>
            </w:rPr>
            <w:fldChar w:fldCharType="separate"/>
          </w:r>
          <w:r>
            <w:rPr>
              <w:noProof/>
              <w:color w:val="000000"/>
              <w:sz w:val="20"/>
              <w:szCs w:val="20"/>
            </w:rPr>
            <w:t>1</w:t>
          </w:r>
          <w:r>
            <w:rPr>
              <w:color w:val="000000"/>
              <w:sz w:val="20"/>
              <w:szCs w:val="20"/>
            </w:rPr>
            <w:fldChar w:fldCharType="end"/>
          </w:r>
          <w:r>
            <w:rPr>
              <w:color w:val="000000"/>
              <w:sz w:val="20"/>
              <w:szCs w:val="20"/>
            </w:rPr>
            <w:t xml:space="preserve"> of </w:t>
          </w:r>
          <w:r>
            <w:rPr>
              <w:color w:val="000000"/>
              <w:sz w:val="20"/>
              <w:szCs w:val="20"/>
            </w:rPr>
            <w:fldChar w:fldCharType="begin"/>
          </w:r>
          <w:r>
            <w:rPr>
              <w:color w:val="000000"/>
              <w:sz w:val="20"/>
              <w:szCs w:val="20"/>
            </w:rPr>
            <w:instrText>NUMPAGES</w:instrText>
          </w:r>
          <w:r>
            <w:rPr>
              <w:color w:val="000000"/>
              <w:sz w:val="20"/>
              <w:szCs w:val="20"/>
            </w:rPr>
            <w:fldChar w:fldCharType="separate"/>
          </w:r>
          <w:r>
            <w:rPr>
              <w:noProof/>
              <w:color w:val="000000"/>
              <w:sz w:val="20"/>
              <w:szCs w:val="20"/>
            </w:rPr>
            <w:t>2</w:t>
          </w:r>
          <w:r>
            <w:rPr>
              <w:color w:val="000000"/>
              <w:sz w:val="20"/>
              <w:szCs w:val="20"/>
            </w:rPr>
            <w:fldChar w:fldCharType="end"/>
          </w:r>
        </w:p>
      </w:tc>
    </w:tr>
  </w:tbl>
  <w:p w14:paraId="27DF45F7" w14:textId="77777777" w:rsidR="00FE0E65" w:rsidRDefault="00FE0E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492D6F"/>
    <w:multiLevelType w:val="multilevel"/>
    <w:tmpl w:val="60B0BB0E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st-BulletedSecondLeve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B782330"/>
    <w:multiLevelType w:val="multilevel"/>
    <w:tmpl w:val="8252E52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pStyle w:val="Heading7"/>
      <w:lvlText w:val="%7."/>
      <w:lvlJc w:val="left"/>
      <w:pPr>
        <w:ind w:left="4680" w:hanging="360"/>
      </w:pPr>
    </w:lvl>
    <w:lvl w:ilvl="7">
      <w:start w:val="1"/>
      <w:numFmt w:val="lowerLetter"/>
      <w:pStyle w:val="Heading8"/>
      <w:lvlText w:val="%8."/>
      <w:lvlJc w:val="left"/>
      <w:pPr>
        <w:ind w:left="5400" w:hanging="360"/>
      </w:pPr>
    </w:lvl>
    <w:lvl w:ilvl="8">
      <w:start w:val="1"/>
      <w:numFmt w:val="lowerRoman"/>
      <w:pStyle w:val="Heading9"/>
      <w:lvlText w:val="%9."/>
      <w:lvlJc w:val="right"/>
      <w:pPr>
        <w:ind w:left="6120" w:hanging="180"/>
      </w:pPr>
    </w:lvl>
  </w:abstractNum>
  <w:num w:numId="1" w16cid:durableId="603729677">
    <w:abstractNumId w:val="1"/>
  </w:num>
  <w:num w:numId="2" w16cid:durableId="1096563493">
    <w:abstractNumId w:val="0"/>
  </w:num>
  <w:num w:numId="3" w16cid:durableId="7384782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008141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E65"/>
    <w:rsid w:val="00034206"/>
    <w:rsid w:val="000438B4"/>
    <w:rsid w:val="000D1019"/>
    <w:rsid w:val="001248EE"/>
    <w:rsid w:val="001A2E44"/>
    <w:rsid w:val="001C1233"/>
    <w:rsid w:val="00277E8A"/>
    <w:rsid w:val="00417FC1"/>
    <w:rsid w:val="004C7092"/>
    <w:rsid w:val="00526111"/>
    <w:rsid w:val="00822088"/>
    <w:rsid w:val="009E5A66"/>
    <w:rsid w:val="00B468CE"/>
    <w:rsid w:val="00BD5F4D"/>
    <w:rsid w:val="00C9658C"/>
    <w:rsid w:val="00CA46DA"/>
    <w:rsid w:val="00CF0C54"/>
    <w:rsid w:val="00D318C4"/>
    <w:rsid w:val="00E7783D"/>
    <w:rsid w:val="00FD1778"/>
    <w:rsid w:val="00FE0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F4578"/>
  <w15:docId w15:val="{1A5741F8-15EC-4674-8255-64E20D301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40" w:after="120"/>
      <w:ind w:left="432" w:hanging="432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spacing w:before="240" w:after="120"/>
      <w:ind w:left="576" w:hanging="576"/>
      <w:outlineLvl w:val="1"/>
    </w:pPr>
    <w:rPr>
      <w:color w:val="00000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before="240" w:after="120"/>
      <w:ind w:left="720" w:hanging="720"/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spacing w:before="240" w:after="120"/>
      <w:ind w:left="864" w:hanging="864"/>
      <w:outlineLvl w:val="3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tabs>
        <w:tab w:val="left" w:pos="1080"/>
      </w:tabs>
      <w:spacing w:before="240" w:after="120"/>
      <w:ind w:left="1008" w:hanging="1008"/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120" w:after="120"/>
      <w:ind w:left="1152" w:hanging="1152"/>
      <w:outlineLvl w:val="5"/>
    </w:pPr>
    <w:rPr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58315D"/>
    <w:pPr>
      <w:keepNext/>
      <w:keepLines/>
      <w:numPr>
        <w:ilvl w:val="6"/>
        <w:numId w:val="1"/>
      </w:numPr>
      <w:spacing w:before="120" w:after="120"/>
      <w:outlineLvl w:val="6"/>
    </w:pPr>
    <w:rPr>
      <w:rFonts w:eastAsiaTheme="majorEastAsia" w:cstheme="majorBidi"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58315D"/>
    <w:pPr>
      <w:keepNext/>
      <w:keepLines/>
      <w:numPr>
        <w:ilvl w:val="7"/>
        <w:numId w:val="1"/>
      </w:numPr>
      <w:spacing w:before="200" w:after="120"/>
      <w:outlineLvl w:val="7"/>
    </w:pPr>
    <w:rPr>
      <w:rFonts w:eastAsiaTheme="majorEastAsia" w:cstheme="majorBidi"/>
      <w:i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58315D"/>
    <w:pPr>
      <w:keepNext/>
      <w:keepLines/>
      <w:numPr>
        <w:ilvl w:val="8"/>
        <w:numId w:val="1"/>
      </w:numPr>
      <w:spacing w:before="200" w:after="120"/>
      <w:outlineLvl w:val="8"/>
    </w:pPr>
    <w:rPr>
      <w:rFonts w:eastAsiaTheme="majorEastAsia" w:cstheme="majorBidi"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before="40" w:after="40"/>
    </w:pPr>
    <w:rPr>
      <w:b/>
      <w:sz w:val="20"/>
      <w:szCs w:val="20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0C7D27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107B3"/>
    <w:rPr>
      <w:rFonts w:ascii="Arial" w:hAnsi="Arial"/>
    </w:rPr>
  </w:style>
  <w:style w:type="paragraph" w:styleId="Footer">
    <w:name w:val="footer"/>
    <w:basedOn w:val="Normal"/>
    <w:link w:val="FooterChar"/>
    <w:uiPriority w:val="99"/>
    <w:semiHidden/>
    <w:rsid w:val="000C7D27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C107B3"/>
    <w:rPr>
      <w:rFonts w:ascii="Arial" w:hAnsi="Arial"/>
    </w:rPr>
  </w:style>
  <w:style w:type="table" w:styleId="TableGrid">
    <w:name w:val="Table Grid"/>
    <w:aliases w:val="CDMO-Table Grid"/>
    <w:basedOn w:val="TableNormal"/>
    <w:rsid w:val="000C7D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25DC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DC1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DC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E26A66"/>
    <w:pPr>
      <w:spacing w:before="120" w:after="120"/>
    </w:pPr>
  </w:style>
  <w:style w:type="character" w:customStyle="1" w:styleId="BodyTextChar">
    <w:name w:val="Body Text Char"/>
    <w:basedOn w:val="DefaultParagraphFont"/>
    <w:link w:val="BodyText"/>
    <w:rsid w:val="00E26A66"/>
    <w:rPr>
      <w:rFonts w:ascii="Arial" w:eastAsiaTheme="minorEastAsia" w:hAnsi="Arial"/>
    </w:rPr>
  </w:style>
  <w:style w:type="character" w:customStyle="1" w:styleId="Heading1Char">
    <w:name w:val="Heading 1 Char"/>
    <w:basedOn w:val="DefaultParagraphFont"/>
    <w:link w:val="Heading1"/>
    <w:rsid w:val="00F7721A"/>
    <w:rPr>
      <w:rFonts w:ascii="Arial" w:eastAsiaTheme="majorEastAsia" w:hAnsi="Arial" w:cstheme="majorBidi"/>
      <w:b/>
      <w:bCs/>
      <w:szCs w:val="32"/>
    </w:rPr>
  </w:style>
  <w:style w:type="character" w:customStyle="1" w:styleId="Heading2Char">
    <w:name w:val="Heading 2 Char"/>
    <w:basedOn w:val="DefaultParagraphFont"/>
    <w:link w:val="Heading2"/>
    <w:rsid w:val="00F7721A"/>
    <w:rPr>
      <w:rFonts w:ascii="Arial" w:hAnsi="Arial"/>
      <w:color w:val="000000" w:themeColor="text1"/>
      <w:szCs w:val="28"/>
    </w:rPr>
  </w:style>
  <w:style w:type="character" w:customStyle="1" w:styleId="Heading3Char">
    <w:name w:val="Heading 3 Char"/>
    <w:basedOn w:val="DefaultParagraphFont"/>
    <w:link w:val="Heading3"/>
    <w:rsid w:val="00F7721A"/>
    <w:rPr>
      <w:rFonts w:ascii="Arial" w:hAnsi="Arial"/>
      <w:szCs w:val="26"/>
    </w:rPr>
  </w:style>
  <w:style w:type="character" w:customStyle="1" w:styleId="Heading4Char">
    <w:name w:val="Heading 4 Char"/>
    <w:basedOn w:val="DefaultParagraphFont"/>
    <w:link w:val="Heading4"/>
    <w:rsid w:val="00F7721A"/>
    <w:rPr>
      <w:rFonts w:ascii="Arial" w:hAnsi="Arial"/>
    </w:rPr>
  </w:style>
  <w:style w:type="character" w:customStyle="1" w:styleId="Heading5Char">
    <w:name w:val="Heading 5 Char"/>
    <w:basedOn w:val="DefaultParagraphFont"/>
    <w:link w:val="Heading5"/>
    <w:rsid w:val="00F7721A"/>
    <w:rPr>
      <w:rFonts w:ascii="Arial" w:hAnsi="Ari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07B3"/>
    <w:rPr>
      <w:rFonts w:ascii="Arial" w:eastAsiaTheme="majorEastAsia" w:hAnsi="Arial" w:cstheme="majorBidi"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07B3"/>
    <w:rPr>
      <w:rFonts w:ascii="Arial" w:eastAsiaTheme="majorEastAsia" w:hAnsi="Arial" w:cstheme="majorBidi"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07B3"/>
    <w:rPr>
      <w:rFonts w:ascii="Arial" w:eastAsiaTheme="majorEastAsia" w:hAnsi="Arial" w:cstheme="majorBidi"/>
      <w:i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07B3"/>
    <w:rPr>
      <w:rFonts w:ascii="Arial" w:eastAsiaTheme="majorEastAsia" w:hAnsi="Arial" w:cstheme="majorBidi"/>
      <w:iCs/>
      <w:color w:val="404040" w:themeColor="text1" w:themeTint="BF"/>
      <w:szCs w:val="20"/>
    </w:rPr>
  </w:style>
  <w:style w:type="paragraph" w:styleId="TOCHeading">
    <w:name w:val="TOC Heading"/>
    <w:basedOn w:val="Heading1"/>
    <w:next w:val="Normal"/>
    <w:uiPriority w:val="39"/>
    <w:semiHidden/>
    <w:rsid w:val="0058315D"/>
    <w:pPr>
      <w:spacing w:before="600" w:after="240"/>
      <w:outlineLvl w:val="9"/>
    </w:pPr>
    <w:rPr>
      <w:sz w:val="40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11522"/>
    <w:pPr>
      <w:tabs>
        <w:tab w:val="left" w:pos="440"/>
        <w:tab w:val="right" w:leader="dot" w:pos="10080"/>
      </w:tabs>
      <w:spacing w:before="60" w:after="60"/>
    </w:pPr>
    <w:rPr>
      <w:rFonts w:eastAsiaTheme="minorHAnsi"/>
      <w:b/>
      <w:noProof/>
    </w:rPr>
  </w:style>
  <w:style w:type="character" w:styleId="Hyperlink">
    <w:name w:val="Hyperlink"/>
    <w:basedOn w:val="DefaultParagraphFont"/>
    <w:uiPriority w:val="99"/>
    <w:rsid w:val="0058315D"/>
    <w:rPr>
      <w:color w:val="0000FF" w:themeColor="hyperlink"/>
      <w:u w:val="single"/>
    </w:rPr>
  </w:style>
  <w:style w:type="paragraph" w:customStyle="1" w:styleId="List-BulletedSecondLevel">
    <w:name w:val="List - Bulleted Second Level"/>
    <w:basedOn w:val="List-Bulleted"/>
    <w:link w:val="List-BulletedSecondLevelChar"/>
    <w:qFormat/>
    <w:rsid w:val="00CC745D"/>
    <w:pPr>
      <w:numPr>
        <w:ilvl w:val="1"/>
      </w:numPr>
      <w:ind w:left="1170" w:hanging="450"/>
    </w:pPr>
  </w:style>
  <w:style w:type="paragraph" w:styleId="ListParagraph">
    <w:name w:val="List Paragraph"/>
    <w:basedOn w:val="Normal"/>
    <w:link w:val="ListParagraphChar"/>
    <w:uiPriority w:val="34"/>
    <w:qFormat/>
    <w:rsid w:val="00383636"/>
    <w:pPr>
      <w:numPr>
        <w:numId w:val="2"/>
      </w:numPr>
      <w:spacing w:before="120" w:after="120"/>
      <w:ind w:left="446"/>
    </w:pPr>
    <w:rPr>
      <w:rFonts w:eastAsiaTheme="minorHAnsi"/>
      <w:color w:val="000000" w:themeColor="text1"/>
    </w:rPr>
  </w:style>
  <w:style w:type="paragraph" w:customStyle="1" w:styleId="TableHeaderText">
    <w:name w:val="Table Header Text"/>
    <w:basedOn w:val="Normal"/>
    <w:link w:val="TableHeaderTextChar"/>
    <w:qFormat/>
    <w:rsid w:val="004D2B44"/>
    <w:pPr>
      <w:spacing w:before="60" w:after="60"/>
      <w:jc w:val="center"/>
    </w:pPr>
    <w:rPr>
      <w:rFonts w:eastAsiaTheme="minorHAnsi"/>
      <w:b/>
      <w:color w:val="000000" w:themeColor="text1"/>
      <w:sz w:val="20"/>
      <w:szCs w:val="20"/>
    </w:rPr>
  </w:style>
  <w:style w:type="character" w:customStyle="1" w:styleId="TableHeaderTextChar">
    <w:name w:val="Table Header Text Char"/>
    <w:basedOn w:val="DefaultParagraphFont"/>
    <w:link w:val="TableHeaderText"/>
    <w:rsid w:val="004D2B44"/>
    <w:rPr>
      <w:rFonts w:ascii="Arial" w:hAnsi="Arial"/>
      <w:b/>
      <w:color w:val="000000" w:themeColor="text1"/>
      <w:sz w:val="20"/>
      <w:szCs w:val="20"/>
    </w:rPr>
  </w:style>
  <w:style w:type="paragraph" w:customStyle="1" w:styleId="List-Bulleted">
    <w:name w:val="List - Bulleted"/>
    <w:basedOn w:val="ListParagraph"/>
    <w:link w:val="List-BulletedChar"/>
    <w:qFormat/>
    <w:rsid w:val="00FC0BF0"/>
    <w:pPr>
      <w:spacing w:after="0"/>
      <w:ind w:left="720"/>
    </w:pPr>
  </w:style>
  <w:style w:type="paragraph" w:customStyle="1" w:styleId="List-Numbered">
    <w:name w:val="List - Numbered"/>
    <w:basedOn w:val="Normal"/>
    <w:qFormat/>
    <w:rsid w:val="00FC0BF0"/>
    <w:pPr>
      <w:tabs>
        <w:tab w:val="num" w:pos="720"/>
      </w:tabs>
      <w:spacing w:before="120"/>
      <w:ind w:left="720" w:hanging="720"/>
    </w:pPr>
  </w:style>
  <w:style w:type="paragraph" w:customStyle="1" w:styleId="FigureImagePlacement">
    <w:name w:val="Figure Image Placement"/>
    <w:basedOn w:val="Normal"/>
    <w:link w:val="FigureImagePlacementChar"/>
    <w:rsid w:val="00E26A66"/>
    <w:pPr>
      <w:spacing w:before="240"/>
      <w:jc w:val="center"/>
    </w:pPr>
    <w:rPr>
      <w:b/>
      <w:color w:val="000000" w:themeColor="text1"/>
    </w:rPr>
  </w:style>
  <w:style w:type="paragraph" w:customStyle="1" w:styleId="TableTitle">
    <w:name w:val="Table Title"/>
    <w:basedOn w:val="Normal"/>
    <w:link w:val="TableTitleChar"/>
    <w:qFormat/>
    <w:rsid w:val="00D96F41"/>
    <w:pPr>
      <w:spacing w:before="240" w:after="240"/>
      <w:ind w:left="994" w:hanging="994"/>
    </w:pPr>
    <w:rPr>
      <w:b/>
      <w:color w:val="000000" w:themeColor="text1"/>
    </w:rPr>
  </w:style>
  <w:style w:type="character" w:customStyle="1" w:styleId="FigureImagePlacementChar">
    <w:name w:val="Figure Image Placement Char"/>
    <w:basedOn w:val="DefaultParagraphFont"/>
    <w:link w:val="FigureImagePlacement"/>
    <w:rsid w:val="00E26A66"/>
    <w:rPr>
      <w:rFonts w:ascii="Arial" w:eastAsiaTheme="minorEastAsia" w:hAnsi="Arial" w:cs="Arial"/>
      <w:b/>
      <w:color w:val="000000" w:themeColor="text1"/>
    </w:rPr>
  </w:style>
  <w:style w:type="paragraph" w:styleId="Caption">
    <w:name w:val="caption"/>
    <w:basedOn w:val="Normal"/>
    <w:next w:val="Normal"/>
    <w:uiPriority w:val="35"/>
    <w:qFormat/>
    <w:rsid w:val="0058315D"/>
    <w:rPr>
      <w:b/>
      <w:bCs/>
      <w:color w:val="4F81BD" w:themeColor="accent1"/>
      <w:sz w:val="18"/>
      <w:szCs w:val="18"/>
    </w:rPr>
  </w:style>
  <w:style w:type="character" w:customStyle="1" w:styleId="TableTitleChar">
    <w:name w:val="Table Title Char"/>
    <w:basedOn w:val="DefaultParagraphFont"/>
    <w:link w:val="TableTitle"/>
    <w:rsid w:val="00D96F41"/>
    <w:rPr>
      <w:rFonts w:ascii="Arial" w:eastAsiaTheme="minorEastAsia" w:hAnsi="Arial" w:cs="Arial"/>
      <w:b/>
      <w:color w:val="000000" w:themeColor="text1"/>
    </w:rPr>
  </w:style>
  <w:style w:type="character" w:styleId="FollowedHyperlink">
    <w:name w:val="FollowedHyperlink"/>
    <w:basedOn w:val="DefaultParagraphFont"/>
    <w:uiPriority w:val="99"/>
    <w:semiHidden/>
    <w:unhideWhenUsed/>
    <w:rsid w:val="009946FA"/>
    <w:rPr>
      <w:color w:val="800080" w:themeColor="followedHyperlink"/>
      <w:u w:val="single"/>
    </w:rPr>
  </w:style>
  <w:style w:type="paragraph" w:customStyle="1" w:styleId="FigureTitle">
    <w:name w:val="Figure Title"/>
    <w:basedOn w:val="TableTitle"/>
    <w:link w:val="FigureTitleChar"/>
    <w:qFormat/>
    <w:rsid w:val="00E26A66"/>
    <w:pPr>
      <w:ind w:left="1080" w:hanging="1080"/>
      <w:jc w:val="center"/>
    </w:pPr>
  </w:style>
  <w:style w:type="character" w:styleId="Emphasis">
    <w:name w:val="Emphasis"/>
    <w:basedOn w:val="DefaultParagraphFont"/>
    <w:uiPriority w:val="20"/>
    <w:semiHidden/>
    <w:qFormat/>
    <w:rsid w:val="005A6600"/>
    <w:rPr>
      <w:rFonts w:ascii="Arial" w:hAnsi="Arial"/>
      <w:i/>
      <w:iCs/>
      <w:sz w:val="22"/>
    </w:rPr>
  </w:style>
  <w:style w:type="character" w:customStyle="1" w:styleId="FigureTitleChar">
    <w:name w:val="Figure Title Char"/>
    <w:basedOn w:val="TableTitleChar"/>
    <w:link w:val="FigureTitle"/>
    <w:rsid w:val="00E26A66"/>
    <w:rPr>
      <w:rFonts w:ascii="Arial" w:eastAsiaTheme="minorEastAsia" w:hAnsi="Arial" w:cs="Arial"/>
      <w:b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A660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668A3"/>
    <w:rPr>
      <w:rFonts w:ascii="Arial" w:eastAsiaTheme="minorEastAsia" w:hAnsi="Arial"/>
      <w:i/>
      <w:iCs/>
      <w:color w:val="000000" w:themeColor="text1"/>
    </w:rPr>
  </w:style>
  <w:style w:type="paragraph" w:customStyle="1" w:styleId="List-Alpha">
    <w:name w:val="List - Alpha"/>
    <w:basedOn w:val="List-BulletedSecondLevel"/>
    <w:link w:val="List-AlphaChar"/>
    <w:qFormat/>
    <w:rsid w:val="00CC745D"/>
    <w:pPr>
      <w:numPr>
        <w:ilvl w:val="0"/>
        <w:numId w:val="0"/>
      </w:numPr>
      <w:tabs>
        <w:tab w:val="num" w:pos="720"/>
      </w:tabs>
      <w:ind w:left="1170" w:hanging="450"/>
    </w:pPr>
  </w:style>
  <w:style w:type="paragraph" w:customStyle="1" w:styleId="TableBodyText">
    <w:name w:val="Table Body Text"/>
    <w:basedOn w:val="Normal"/>
    <w:qFormat/>
    <w:rsid w:val="007E7FE6"/>
    <w:pPr>
      <w:spacing w:before="60" w:after="60"/>
    </w:pPr>
    <w:rPr>
      <w:sz w:val="20"/>
      <w:szCs w:val="20"/>
    </w:rPr>
  </w:style>
  <w:style w:type="paragraph" w:customStyle="1" w:styleId="TableText">
    <w:name w:val="Table Text"/>
    <w:basedOn w:val="Normal"/>
    <w:qFormat/>
    <w:rsid w:val="006060CB"/>
    <w:pPr>
      <w:spacing w:before="40" w:after="40"/>
    </w:pPr>
    <w:rPr>
      <w:rFonts w:eastAsiaTheme="majorEastAsia"/>
      <w:bCs/>
      <w:noProof/>
      <w:sz w:val="20"/>
      <w:szCs w:val="20"/>
    </w:rPr>
  </w:style>
  <w:style w:type="paragraph" w:customStyle="1" w:styleId="BoldTableHeading">
    <w:name w:val="Bold Table Heading"/>
    <w:basedOn w:val="Normal"/>
    <w:qFormat/>
    <w:rsid w:val="006060CB"/>
    <w:pPr>
      <w:spacing w:before="40" w:after="40"/>
    </w:pPr>
    <w:rPr>
      <w:rFonts w:eastAsiaTheme="minorHAnsi"/>
      <w:b/>
      <w:sz w:val="20"/>
    </w:rPr>
  </w:style>
  <w:style w:type="character" w:customStyle="1" w:styleId="TitleChar">
    <w:name w:val="Title Char"/>
    <w:basedOn w:val="DefaultParagraphFont"/>
    <w:link w:val="Title"/>
    <w:uiPriority w:val="10"/>
    <w:rsid w:val="00FC1AF9"/>
    <w:rPr>
      <w:rFonts w:ascii="Arial" w:hAnsi="Arial" w:cs="Arial"/>
      <w:b/>
      <w:sz w:val="20"/>
    </w:rPr>
  </w:style>
  <w:style w:type="paragraph" w:customStyle="1" w:styleId="CommentFieldText">
    <w:name w:val="Comment Field Text"/>
    <w:basedOn w:val="Normal"/>
    <w:qFormat/>
    <w:rsid w:val="00FC1AF9"/>
    <w:pPr>
      <w:spacing w:before="120" w:after="120"/>
    </w:pPr>
    <w:rPr>
      <w:rFonts w:eastAsiaTheme="majorEastAsia"/>
      <w:b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semiHidden/>
    <w:rsid w:val="00CC745D"/>
    <w:rPr>
      <w:rFonts w:ascii="Arial" w:hAnsi="Arial"/>
      <w:color w:val="000000" w:themeColor="text1"/>
    </w:rPr>
  </w:style>
  <w:style w:type="character" w:customStyle="1" w:styleId="List-BulletedChar">
    <w:name w:val="List - Bulleted Char"/>
    <w:basedOn w:val="ListParagraphChar"/>
    <w:link w:val="List-Bulleted"/>
    <w:rsid w:val="00CC745D"/>
    <w:rPr>
      <w:rFonts w:ascii="Arial" w:hAnsi="Arial"/>
      <w:color w:val="000000" w:themeColor="text1"/>
    </w:rPr>
  </w:style>
  <w:style w:type="character" w:customStyle="1" w:styleId="List-BulletedSecondLevelChar">
    <w:name w:val="List - Bulleted Second Level Char"/>
    <w:basedOn w:val="List-BulletedChar"/>
    <w:link w:val="List-BulletedSecondLevel"/>
    <w:rsid w:val="00CC745D"/>
    <w:rPr>
      <w:rFonts w:ascii="Arial" w:hAnsi="Arial"/>
      <w:color w:val="000000" w:themeColor="text1"/>
    </w:rPr>
  </w:style>
  <w:style w:type="character" w:customStyle="1" w:styleId="List-AlphaChar">
    <w:name w:val="List - Alpha Char"/>
    <w:basedOn w:val="List-BulletedSecondLevelChar"/>
    <w:link w:val="List-Alpha"/>
    <w:rsid w:val="00CC745D"/>
    <w:rPr>
      <w:rFonts w:ascii="Arial" w:eastAsiaTheme="minorHAnsi" w:hAnsi="Arial"/>
      <w:color w:val="000000" w:themeColor="text1"/>
    </w:rPr>
  </w:style>
  <w:style w:type="paragraph" w:styleId="TOC3">
    <w:name w:val="toc 3"/>
    <w:basedOn w:val="Normal"/>
    <w:next w:val="Normal"/>
    <w:autoRedefine/>
    <w:uiPriority w:val="39"/>
    <w:unhideWhenUsed/>
    <w:rsid w:val="004D23FE"/>
    <w:pPr>
      <w:tabs>
        <w:tab w:val="right" w:leader="dot" w:pos="10070"/>
      </w:tabs>
      <w:spacing w:after="100"/>
      <w:ind w:left="1890" w:hanging="9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4D23FE"/>
    <w:pPr>
      <w:tabs>
        <w:tab w:val="right" w:leader="dot" w:pos="10070"/>
      </w:tabs>
      <w:spacing w:after="100"/>
      <w:ind w:left="990" w:hanging="540"/>
    </w:pPr>
    <w:rPr>
      <w:noProof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70530"/>
    <w:rPr>
      <w:rFonts w:ascii="Calibri" w:eastAsiaTheme="minorHAnsi" w:hAnsi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70530"/>
    <w:rPr>
      <w:rFonts w:ascii="Calibri" w:hAnsi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053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456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56C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56C9"/>
    <w:rPr>
      <w:rFonts w:ascii="Arial" w:eastAsiaTheme="minorEastAsia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56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56C9"/>
    <w:rPr>
      <w:rFonts w:ascii="Arial" w:eastAsiaTheme="minorEastAsia" w:hAnsi="Arial"/>
      <w:b/>
      <w:bCs/>
      <w:sz w:val="20"/>
      <w:szCs w:val="2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1248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phoebe@slac.stanford.ed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storey@slac.stanford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OK0HSr+sGV3OWIw9hLkm4TOyoQ==">CgMxLjAaHwoBMBIaChgICVIUChJ0YWJsZS5pY2w2ZTkyY3RoOTYaHwoBMRIaChgICVIUChJ0YWJsZS5mcHg1d2Y1dHI5Y2MaJwoBMhIiCiAIBCocCgtBQUFCb2I1S3hhZxAIGgtBQUFCb2I1S3hhZxofCgEzEhoKGAgJUhQKEnRhYmxlLjlhamQ2MmMwemptNBodCgE0EhgKFggHQhISEEFyaWFsIFVuaWNvZGUgTVMaHQoBNRIYChYIB0ISEhBBcmlhbCBVbmljb2RlIE1TGh8KATYSGgoYCAlSFAoSdGFibGUuMXR1OGoyd3htc2d0IsYICgtBQUFCb2I1S3hhZxKUCAoLQUFBQm9iNUt4YWcSC0FBQUJvYjVLeGFnGucBCgl0ZXh0L2h0bWwS2QFBcmUgeW91IGdvaW5nIHRvIGhhdmUgYSBmYW4gaW4gdGhlIHR1bm5lbD/CoCBJdCBpcyBiZXN0IHRvIHRlc3QgdGhlIG1hZ25ldCBhcyBpdCB3aWxsIGJlIHVzZWQuwqAgQXQgMTIgYW1wcyBJIGNhbGN1bGF0ZSB0aGUgZGVsdGEgdGVtcGVyYXR1cmUgcmlzZSB0byBiZSAxNiBDIHdoaWNoIGlzIGFjY2VwdGFibGUuwqAgQSBkZWx0YSBUIG9mIGxlc3MgdGhhbiAyNSBDIGlzIGZpbmUuIugBCgp0ZXh0L3BsYWluEtkBQXJlIHlvdSBnb2luZyB0byBoYXZlIGEgZmFuIGluIHRoZSB0dW5uZWw/wqAgSXQgaXMgYmVzdCB0byB0ZXN0IHRoZSBtYWduZXQgYXMgaXQgd2lsbCBiZSB1c2VkLsKgIEF0IDEyIGFtcHMgSSBjYWxjdWxhdGUgdGhlIGRlbHRhIHRlbXBlcmF0dXJlIHJpc2UgdG8gYmUgMTYgQyB3aGljaCBpcyBhY2NlcHRhYmxlLsKgIEEgZGVsdGEgVCBvZiBsZXNzIHRoYW4gMjUgQyBpcyBmaW5lLiobIhUxMDE0MjA4MTM4MTAxMTM0NTY1NzQoADgAMOzqqrqFMzjtt7W6hTNK9AEKCnRleHQvcGxhaW4S5QFDb25uZWN0IHRoZSBtYWluIG1hZ25ldCB0ZXJtaW5hbHMgaW4gdGhlIGNvcnJlY3QgcG9sYXJpdHksIGFzIGVzdGFibGlzaGVkIGFib3ZlLCB0byBhIGJpcG9sYXIgcG93ZXIgc3VwcGx5IHdpdGggYSBjdXJyZW50IHJhbmdlIG9mIMKxMTIgQS4gVXNlIGEgZmFuIHRvIHByb3ZpZGUgYWlyIGNvb2xpbmcgZm9yIHRoZSBtYWduZXQgY29pbHMgaW4gb3JkZXIgdG8gbGltaXQgdGVtcGVyYXR1cmUgZGVsdGEuWgwxNnBzeDFic2gxZnpyAiAAeACaAQYIABAAGACqAdwBEtkBQXJlIHlvdSBnb2luZyB0byBoYXZlIGEgZmFuIGluIHRoZSB0dW5uZWw/wqAgSXQgaXMgYmVzdCB0byB0ZXN0IHRoZSBtYWduZXQgYXMgaXQgd2lsbCBiZSB1c2VkLsKgIEF0IDEyIGFtcHMgSSBjYWxjdWxhdGUgdGhlIGRlbHRhIHRlbXBlcmF0dXJlIHJpc2UgdG8gYmUgMTYgQyB3aGljaCBpcyBhY2NlcHRhYmxlLsKgIEEgZGVsdGEgVCBvZiBsZXNzIHRoYW4gMjUgQyBpcyBmaW5lLrABALgBABjs6qq6hTMg7be1uoUzMABCEGtpeC54Ymx6dzFyODdlcWQyD2lkLjJncG90cTZhN3V1MjIOaC5xbDc0c2Q2eGtkemwyDmguamwyamJhZnNscDNtMg5oLmx3ZTEzeTZlZGQwazgAciExQXRTVVEzTDNDdU01RXRETnJjZnN6Q1dmcWNQNTJiUz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1257</TotalTime>
  <Pages>3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SLAC National Accelerator Laboratory</Company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Anderson, Scott D.</cp:lastModifiedBy>
  <cp:revision>11</cp:revision>
  <dcterms:created xsi:type="dcterms:W3CDTF">2021-07-26T20:24:00Z</dcterms:created>
  <dcterms:modified xsi:type="dcterms:W3CDTF">2025-11-10T18:53:00Z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0x0101000DE68A87D5FCF644814D623BEEAED63F00B35068FF97DDA540915064FAEA226451</vt:lpwstr>
  </property>
  <property fmtid="{D5CDD505-2E9C-101B-9397-08002B2CF9AE}" pid="3" name="_dlc_DocIdItemGuid">
    <vt:lpwstr>ce9f4582-8c0c-4a56-85aa-a97334f8318d</vt:lpwstr>
  </property>
  <property fmtid="{D5CDD505-2E9C-101B-9397-08002B2CF9AE}" pid="4" name="Organization Unit">
    <vt:lpwstr>313;#FACET-II|46e0915c-c721-4dfb-a063-37404b8b31c4</vt:lpwstr>
  </property>
  <property fmtid="{D5CDD505-2E9C-101B-9397-08002B2CF9AE}" pid="5" name="Document Type">
    <vt:lpwstr>235;#Engineering Notes|0fd3ef65-c8b1-49c9-8361-2faced8788ba</vt:lpwstr>
  </property>
  <property fmtid="{D5CDD505-2E9C-101B-9397-08002B2CF9AE}" pid="6" name="Document Sub Type">
    <vt:lpwstr>322;#Linac and Bunch Compressors|63efb099-43ed-4028-a134-dc2503915c02</vt:lpwstr>
  </property>
</Properties>
</file>