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C8" w:rsidRPr="00864C70" w:rsidRDefault="00CB4D02" w:rsidP="00415B69">
      <w:pPr>
        <w:jc w:val="center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</w:t>
      </w:r>
      <w:r w:rsidR="00415B69" w:rsidRPr="00864C70">
        <w:rPr>
          <w:rFonts w:asciiTheme="majorHAnsi" w:hAnsiTheme="majorHAnsi"/>
        </w:rPr>
        <w:t xml:space="preserve">RXSS Dipole Degauss </w:t>
      </w:r>
      <w:r w:rsidR="00613325" w:rsidRPr="00864C70">
        <w:rPr>
          <w:rFonts w:asciiTheme="majorHAnsi" w:hAnsiTheme="majorHAnsi"/>
        </w:rPr>
        <w:t>Procedure</w:t>
      </w:r>
      <w:r w:rsidR="00415B69" w:rsidRPr="00864C70">
        <w:rPr>
          <w:rFonts w:asciiTheme="majorHAnsi" w:hAnsiTheme="majorHAnsi"/>
        </w:rPr>
        <w:t>.</w:t>
      </w:r>
      <w:proofErr w:type="gramEnd"/>
    </w:p>
    <w:p w:rsidR="00415B69" w:rsidRPr="00864C70" w:rsidRDefault="00415B69" w:rsidP="00415B69">
      <w:pPr>
        <w:jc w:val="center"/>
        <w:rPr>
          <w:rFonts w:asciiTheme="majorHAnsi" w:hAnsiTheme="majorHAnsi"/>
        </w:rPr>
      </w:pPr>
      <w:r w:rsidRPr="00864C70">
        <w:rPr>
          <w:rFonts w:asciiTheme="majorHAnsi" w:hAnsiTheme="majorHAnsi"/>
        </w:rPr>
        <w:t>Scott Anderson</w:t>
      </w:r>
    </w:p>
    <w:p w:rsidR="00415B69" w:rsidRDefault="00257ED0" w:rsidP="00415B69">
      <w:pPr>
        <w:jc w:val="center"/>
      </w:pPr>
      <w:r>
        <w:rPr>
          <w:rFonts w:asciiTheme="majorHAnsi" w:hAnsiTheme="majorHAnsi"/>
        </w:rPr>
        <w:t>7</w:t>
      </w:r>
      <w:r w:rsidR="00870712" w:rsidRPr="00864C70">
        <w:rPr>
          <w:rFonts w:asciiTheme="majorHAnsi" w:hAnsiTheme="majorHAnsi"/>
        </w:rPr>
        <w:t>/1</w:t>
      </w:r>
      <w:r>
        <w:rPr>
          <w:rFonts w:asciiTheme="majorHAnsi" w:hAnsiTheme="majorHAnsi"/>
        </w:rPr>
        <w:t>9/2013</w:t>
      </w:r>
    </w:p>
    <w:p w:rsidR="00415B69" w:rsidRDefault="00415B69" w:rsidP="00415B69"/>
    <w:p w:rsidR="00D026D1" w:rsidRDefault="002D256C" w:rsidP="00415B69">
      <w:r>
        <w:t>When not being used</w:t>
      </w:r>
      <w:r w:rsidR="00DE56C9">
        <w:t>,</w:t>
      </w:r>
      <w:r>
        <w:t xml:space="preserve"> the re</w:t>
      </w:r>
      <w:r w:rsidR="00DE56C9">
        <w:t xml:space="preserve">mnant </w:t>
      </w:r>
      <w:r w:rsidR="00406383">
        <w:t xml:space="preserve">pole tip </w:t>
      </w:r>
      <w:r w:rsidR="00DE56C9">
        <w:t xml:space="preserve">field of </w:t>
      </w:r>
      <w:r w:rsidR="00361AD9">
        <w:t xml:space="preserve">each </w:t>
      </w:r>
      <w:r w:rsidR="00B76AEA">
        <w:t>Soft</w:t>
      </w:r>
      <w:r w:rsidR="00DE56C9">
        <w:t xml:space="preserve"> X-Ray Self </w:t>
      </w:r>
      <w:r w:rsidR="00B76AEA">
        <w:t>Seeding (S</w:t>
      </w:r>
      <w:r w:rsidR="00361AD9">
        <w:t>XRSS) dipole</w:t>
      </w:r>
      <w:r>
        <w:t xml:space="preserve"> </w:t>
      </w:r>
      <w:r w:rsidR="00406383">
        <w:t>must</w:t>
      </w:r>
      <w:r>
        <w:t xml:space="preserve"> be </w:t>
      </w:r>
      <w:r w:rsidR="00406383">
        <w:t>&lt;</w:t>
      </w:r>
      <w:r>
        <w:t xml:space="preserve"> </w:t>
      </w:r>
      <w:r w:rsidR="00356152">
        <w:t>5 Gauss</w:t>
      </w:r>
      <w:r w:rsidR="00406383">
        <w:t xml:space="preserve"> </w:t>
      </w:r>
      <w:r w:rsidR="00406383" w:rsidRPr="00C75063">
        <w:rPr>
          <w:vertAlign w:val="superscript"/>
        </w:rPr>
        <w:t>[1]</w:t>
      </w:r>
      <w:r w:rsidR="00406383">
        <w:rPr>
          <w:vertAlign w:val="superscript"/>
        </w:rPr>
        <w:t xml:space="preserve"> </w:t>
      </w:r>
      <w:r w:rsidR="00356152">
        <w:t xml:space="preserve">or </w:t>
      </w:r>
      <w:r w:rsidR="00406383">
        <w:t>&lt;</w:t>
      </w:r>
      <w:r w:rsidR="00356152">
        <w:t xml:space="preserve"> an integrated field of </w:t>
      </w:r>
      <w:r w:rsidR="00C24CC1">
        <w:t>1.82</w:t>
      </w:r>
      <w:r w:rsidR="00C328B2">
        <w:t>x10-4 T-m (1.82 G-m)</w:t>
      </w:r>
      <w:r>
        <w:t xml:space="preserve">. </w:t>
      </w:r>
      <w:r w:rsidR="00415B69">
        <w:t xml:space="preserve">Using </w:t>
      </w:r>
      <w:r w:rsidR="00DE56C9">
        <w:t xml:space="preserve">a bipolar </w:t>
      </w:r>
      <w:r w:rsidR="00555E18">
        <w:t>step</w:t>
      </w:r>
      <w:r w:rsidR="004A5714">
        <w:t xml:space="preserve"> method </w:t>
      </w:r>
      <w:r w:rsidR="00C75063">
        <w:rPr>
          <w:vertAlign w:val="superscript"/>
        </w:rPr>
        <w:t>[2</w:t>
      </w:r>
      <w:r w:rsidR="00415B69" w:rsidRPr="004A5714">
        <w:rPr>
          <w:vertAlign w:val="superscript"/>
        </w:rPr>
        <w:t>]</w:t>
      </w:r>
      <w:r w:rsidR="00555E18">
        <w:t xml:space="preserve">, </w:t>
      </w:r>
      <w:r w:rsidR="004A5714">
        <w:t xml:space="preserve">several </w:t>
      </w:r>
      <w:r w:rsidR="00BA5981">
        <w:t xml:space="preserve">Main coil </w:t>
      </w:r>
      <w:r w:rsidR="004A5714">
        <w:t>degauss current sequences were teste</w:t>
      </w:r>
      <w:r w:rsidR="005B5138">
        <w:t>d and one was selected</w:t>
      </w:r>
      <w:r w:rsidR="004A5714">
        <w:t xml:space="preserve"> </w:t>
      </w:r>
      <w:r w:rsidR="00555E18">
        <w:t xml:space="preserve">which gave </w:t>
      </w:r>
      <w:r w:rsidR="00E67272">
        <w:t>a low</w:t>
      </w:r>
      <w:r w:rsidR="005B5138">
        <w:t xml:space="preserve"> integral field measurement </w:t>
      </w:r>
      <w:r w:rsidR="00555E18">
        <w:t>for the</w:t>
      </w:r>
      <w:r w:rsidR="00E67272">
        <w:t xml:space="preserve"> all the</w:t>
      </w:r>
      <w:r w:rsidR="00E753FC">
        <w:t xml:space="preserve"> HXRSS dipole </w:t>
      </w:r>
      <w:r w:rsidR="00555E18">
        <w:t>magnet</w:t>
      </w:r>
      <w:r w:rsidR="00E753FC">
        <w:t>s</w:t>
      </w:r>
      <w:r w:rsidR="00555E18">
        <w:t xml:space="preserve">, </w:t>
      </w:r>
      <w:r w:rsidR="00E67272">
        <w:t>when</w:t>
      </w:r>
      <w:r w:rsidR="005B5138">
        <w:t xml:space="preserve"> both the Main and Trim coils set to zero current.  </w:t>
      </w:r>
      <w:r w:rsidR="00DE56C9">
        <w:t xml:space="preserve">The integral remnant field </w:t>
      </w:r>
      <w:r w:rsidR="00E753FC">
        <w:t xml:space="preserve">for all four dipole </w:t>
      </w:r>
      <w:r w:rsidR="00DE56C9">
        <w:t xml:space="preserve">was </w:t>
      </w:r>
      <w:r w:rsidR="00555E18">
        <w:t>measured</w:t>
      </w:r>
      <w:r w:rsidR="00E753FC">
        <w:t xml:space="preserve"> to be</w:t>
      </w:r>
      <w:r w:rsidR="00555E18">
        <w:t xml:space="preserve"> </w:t>
      </w:r>
      <w:r w:rsidR="00DE56C9">
        <w:t xml:space="preserve">much lower than the remnant field requirement. </w:t>
      </w:r>
      <w:r w:rsidR="00AC17DF">
        <w:t xml:space="preserve"> </w:t>
      </w:r>
      <w:r w:rsidR="00E753FC">
        <w:t>All m</w:t>
      </w:r>
      <w:r w:rsidR="00AC17DF">
        <w:t xml:space="preserve">easurements were </w:t>
      </w:r>
      <w:r w:rsidR="00555E18">
        <w:t>made</w:t>
      </w:r>
      <w:r w:rsidR="00633FF9">
        <w:t xml:space="preserve"> with the trim</w:t>
      </w:r>
      <w:r w:rsidR="006C1F1E">
        <w:t>s</w:t>
      </w:r>
      <w:r w:rsidR="009029E0">
        <w:t xml:space="preserve"> </w:t>
      </w:r>
      <w:r w:rsidR="00633FF9">
        <w:t xml:space="preserve">at zero current, the Main coil was put through the </w:t>
      </w:r>
      <w:r w:rsidR="00555E18">
        <w:t>degauss cycle and</w:t>
      </w:r>
      <w:r w:rsidR="00633FF9">
        <w:t xml:space="preserve"> then</w:t>
      </w:r>
      <w:r w:rsidR="00555E18">
        <w:t xml:space="preserve"> the </w:t>
      </w:r>
      <w:r w:rsidR="005B5138">
        <w:t xml:space="preserve">Main coil </w:t>
      </w:r>
      <w:r w:rsidR="00633FF9">
        <w:t xml:space="preserve">was </w:t>
      </w:r>
      <w:r w:rsidR="005B5138">
        <w:t>disconnected from the power supply</w:t>
      </w:r>
      <w:r w:rsidR="00555E18">
        <w:t xml:space="preserve"> </w:t>
      </w:r>
      <w:r w:rsidR="005B5138">
        <w:t>using the same relay circuit that will be used when the magnets are installed</w:t>
      </w:r>
      <w:r w:rsidR="009E495F">
        <w:t>.</w:t>
      </w:r>
      <w:r w:rsidR="00555E18" w:rsidRPr="00555E18">
        <w:t xml:space="preserve"> </w:t>
      </w:r>
    </w:p>
    <w:p w:rsidR="00870712" w:rsidRDefault="00870712" w:rsidP="00415B69"/>
    <w:p w:rsidR="008B31D5" w:rsidRDefault="008B31D5" w:rsidP="00415B69">
      <w:r>
        <w:t xml:space="preserve">The degauss fields were calculated using the formula </w:t>
      </w:r>
      <w:r w:rsidRPr="008B31D5">
        <w:t>I = (-1</w:t>
      </w:r>
      <w:proofErr w:type="gramStart"/>
      <w:r w:rsidRPr="008B31D5">
        <w:t>)</w:t>
      </w:r>
      <w:r w:rsidRPr="008B31D5">
        <w:rPr>
          <w:vertAlign w:val="superscript"/>
        </w:rPr>
        <w:t>n</w:t>
      </w:r>
      <w:proofErr w:type="gramEnd"/>
      <w:r w:rsidRPr="008B31D5">
        <w:t xml:space="preserve"> </w:t>
      </w:r>
      <w:r w:rsidRPr="00217502">
        <w:rPr>
          <w:sz w:val="32"/>
          <w:szCs w:val="32"/>
          <w:vertAlign w:val="subscript"/>
        </w:rPr>
        <w:t>*</w:t>
      </w:r>
      <w:r w:rsidRPr="00217502">
        <w:rPr>
          <w:vertAlign w:val="subscript"/>
        </w:rPr>
        <w:t xml:space="preserve"> </w:t>
      </w:r>
      <w:proofErr w:type="spellStart"/>
      <w:r w:rsidRPr="008B31D5">
        <w:t>f</w:t>
      </w:r>
      <w:r w:rsidRPr="008B31D5">
        <w:rPr>
          <w:vertAlign w:val="superscript"/>
        </w:rPr>
        <w:t>n</w:t>
      </w:r>
      <w:proofErr w:type="spellEnd"/>
      <w:r w:rsidRPr="00217502">
        <w:rPr>
          <w:sz w:val="32"/>
          <w:szCs w:val="32"/>
          <w:vertAlign w:val="subscript"/>
        </w:rPr>
        <w:t>*</w:t>
      </w:r>
      <w:r>
        <w:t xml:space="preserve">Imax, where </w:t>
      </w:r>
    </w:p>
    <w:p w:rsidR="008B31D5" w:rsidRDefault="00CB4D02" w:rsidP="00415B69">
      <w:r>
        <w:t>n = 0:51</w:t>
      </w:r>
      <w:r w:rsidR="002828AA">
        <w:t xml:space="preserve">, </w:t>
      </w:r>
      <w:r w:rsidR="008B31D5">
        <w:t>f=0.88</w:t>
      </w:r>
      <w:r w:rsidR="002828AA">
        <w:t xml:space="preserve"> and </w:t>
      </w:r>
      <w:proofErr w:type="gramStart"/>
      <w:r>
        <w:t>Imax</w:t>
      </w:r>
      <w:proofErr w:type="gramEnd"/>
      <w:r>
        <w:t xml:space="preserve"> = 9</w:t>
      </w:r>
      <w:r w:rsidR="00321336">
        <w:t xml:space="preserve">.0 amps.  There are additional 0 currents at the </w:t>
      </w:r>
      <w:r w:rsidR="005A27CF">
        <w:t>beginning</w:t>
      </w:r>
      <w:r w:rsidR="00321336">
        <w:t xml:space="preserve"> and the end of the sequence.   </w:t>
      </w:r>
      <w:r w:rsidR="005E79D2">
        <w:t xml:space="preserve">When the above formula and bookend zeros are used </w:t>
      </w:r>
      <w:r w:rsidR="00635980">
        <w:t>a 54</w:t>
      </w:r>
      <w:r w:rsidR="00321336">
        <w:t xml:space="preserve"> point </w:t>
      </w:r>
      <w:r w:rsidR="005E79D2">
        <w:t xml:space="preserve">current </w:t>
      </w:r>
      <w:r w:rsidR="00321336">
        <w:t xml:space="preserve">sequence </w:t>
      </w:r>
      <w:r w:rsidR="005E79D2">
        <w:t>is</w:t>
      </w:r>
      <w:r w:rsidR="002F4D6E">
        <w:t xml:space="preserve"> calculated</w:t>
      </w:r>
      <w:r w:rsidR="00FB26DD">
        <w:t>:</w:t>
      </w:r>
    </w:p>
    <w:p w:rsidR="003A5823" w:rsidRDefault="008B31D5" w:rsidP="00415B69">
      <w:pPr>
        <w:rPr>
          <w:rFonts w:cs="Courier"/>
          <w:sz w:val="26"/>
          <w:szCs w:val="26"/>
        </w:rPr>
      </w:pPr>
      <w:r w:rsidRPr="00864C70">
        <w:rPr>
          <w:rFonts w:cs="Courier"/>
          <w:sz w:val="26"/>
          <w:szCs w:val="26"/>
        </w:rPr>
        <w:t>{</w:t>
      </w:r>
      <w:r w:rsidR="000062D4" w:rsidRPr="00864C70">
        <w:rPr>
          <w:rFonts w:cs="Courier"/>
          <w:sz w:val="26"/>
          <w:szCs w:val="26"/>
        </w:rPr>
        <w:t>0.0,</w:t>
      </w:r>
      <w:r w:rsidR="00CB4D02">
        <w:rPr>
          <w:rFonts w:cs="Courier"/>
          <w:sz w:val="26"/>
          <w:szCs w:val="26"/>
        </w:rPr>
        <w:t xml:space="preserve"> </w:t>
      </w:r>
      <w:r w:rsidR="00CB4D02" w:rsidRPr="00CB4D02">
        <w:rPr>
          <w:rFonts w:cs="Courier"/>
          <w:sz w:val="26"/>
          <w:szCs w:val="26"/>
        </w:rPr>
        <w:t xml:space="preserve">9.0000, -7.9200,  6.9696, -6.1332,  5.3973, -4.7496,  4.1796, -3.6781,  3.2367, -2.8483,  2.5065, -2.2057,  1.9410, -1.7081,  1.5031, -1.3228,  1.1640, </w:t>
      </w:r>
    </w:p>
    <w:p w:rsidR="003A5823" w:rsidRDefault="00CB4D02" w:rsidP="00415B69">
      <w:pPr>
        <w:rPr>
          <w:rFonts w:cs="Courier"/>
          <w:sz w:val="26"/>
          <w:szCs w:val="26"/>
        </w:rPr>
      </w:pPr>
      <w:r w:rsidRPr="00CB4D02">
        <w:rPr>
          <w:rFonts w:cs="Courier"/>
          <w:sz w:val="26"/>
          <w:szCs w:val="26"/>
        </w:rPr>
        <w:t>-1.0243</w:t>
      </w:r>
      <w:proofErr w:type="gramStart"/>
      <w:r w:rsidRPr="00CB4D02">
        <w:rPr>
          <w:rFonts w:cs="Courier"/>
          <w:sz w:val="26"/>
          <w:szCs w:val="26"/>
        </w:rPr>
        <w:t>,  0.9014</w:t>
      </w:r>
      <w:proofErr w:type="gramEnd"/>
      <w:r w:rsidRPr="00CB4D02">
        <w:rPr>
          <w:rFonts w:cs="Courier"/>
          <w:sz w:val="26"/>
          <w:szCs w:val="26"/>
        </w:rPr>
        <w:t xml:space="preserve">, -0.7933,  0.6981, -0.6143,  0.5406, -0.4757,  0.4186, -0.3684,  0.3242, -0.2853,  0.2510, -0.2209,  0.1944, -0.1711,  0.1506, -0.1325,  0.1166, </w:t>
      </w:r>
    </w:p>
    <w:p w:rsidR="008B31D5" w:rsidRPr="00CB4D02" w:rsidRDefault="00CB4D02" w:rsidP="00415B69">
      <w:pPr>
        <w:rPr>
          <w:rFonts w:cs="Courier"/>
          <w:sz w:val="26"/>
          <w:szCs w:val="26"/>
        </w:rPr>
      </w:pPr>
      <w:r w:rsidRPr="00CB4D02">
        <w:rPr>
          <w:rFonts w:cs="Courier"/>
          <w:sz w:val="26"/>
          <w:szCs w:val="26"/>
        </w:rPr>
        <w:t>-0.1026</w:t>
      </w:r>
      <w:proofErr w:type="gramStart"/>
      <w:r w:rsidRPr="00CB4D02">
        <w:rPr>
          <w:rFonts w:cs="Courier"/>
          <w:sz w:val="26"/>
          <w:szCs w:val="26"/>
        </w:rPr>
        <w:t>,  0.0903</w:t>
      </w:r>
      <w:proofErr w:type="gramEnd"/>
      <w:r w:rsidRPr="00CB4D02">
        <w:rPr>
          <w:rFonts w:cs="Courier"/>
          <w:sz w:val="26"/>
          <w:szCs w:val="26"/>
        </w:rPr>
        <w:t>, -0.0795,  0.0699, -0.0615,  0.0541, -0.0476,  0.0419, -0.0369,  0.0325, -0.0286,  0.0251, -0.0221,  0.0195, -0.0171,  0.0151, -0.0133, 0.0</w:t>
      </w:r>
      <w:r w:rsidR="008B31D5" w:rsidRPr="00864C70">
        <w:rPr>
          <w:rFonts w:cs="Courier"/>
          <w:sz w:val="26"/>
          <w:szCs w:val="26"/>
        </w:rPr>
        <w:t>}</w:t>
      </w:r>
      <w:r w:rsidR="00FB26DD" w:rsidRPr="00864C70">
        <w:t>.</w:t>
      </w:r>
    </w:p>
    <w:p w:rsidR="00FB26DD" w:rsidRDefault="00FB26DD" w:rsidP="00415B69"/>
    <w:p w:rsidR="00FB26DD" w:rsidRDefault="00FB26DD" w:rsidP="00415B69">
      <w:r>
        <w:t>The degauss trim functions were car</w:t>
      </w:r>
      <w:r w:rsidR="00311417">
        <w:t>r</w:t>
      </w:r>
      <w:r w:rsidR="00F05043">
        <w:t xml:space="preserve">ied out using a ramp rate </w:t>
      </w:r>
      <w:proofErr w:type="gramStart"/>
      <w:r w:rsidR="00F05043">
        <w:t>of  1</w:t>
      </w:r>
      <w:proofErr w:type="gramEnd"/>
      <w:r>
        <w:t xml:space="preserve"> A/sec and a wait</w:t>
      </w:r>
      <w:r w:rsidR="0047511D">
        <w:t xml:space="preserve"> </w:t>
      </w:r>
      <w:r w:rsidR="00F05043">
        <w:t>time of 5</w:t>
      </w:r>
      <w:r>
        <w:t xml:space="preserve"> sec after each ramp.  The ramp style is a three linear ramp where the first 90% of t</w:t>
      </w:r>
      <w:r w:rsidR="00F05043">
        <w:t>he ramp is at full ramp rate (1</w:t>
      </w:r>
      <w:r>
        <w:t xml:space="preserve"> A/sec in the case), the next </w:t>
      </w:r>
      <w:r w:rsidR="006512A8">
        <w:t>9% is at 1/10</w:t>
      </w:r>
      <w:r w:rsidR="006512A8" w:rsidRPr="006512A8">
        <w:rPr>
          <w:vertAlign w:val="superscript"/>
        </w:rPr>
        <w:t>th</w:t>
      </w:r>
      <w:r w:rsidR="00F05043">
        <w:t xml:space="preserve"> the rate (0.1</w:t>
      </w:r>
      <w:r w:rsidR="00E55805">
        <w:t xml:space="preserve"> </w:t>
      </w:r>
      <w:r w:rsidR="006512A8">
        <w:t>A/sec) and the last 1% is at 1/100</w:t>
      </w:r>
      <w:r w:rsidR="006512A8" w:rsidRPr="006512A8">
        <w:rPr>
          <w:vertAlign w:val="superscript"/>
        </w:rPr>
        <w:t>th</w:t>
      </w:r>
      <w:r w:rsidR="00F05043">
        <w:t xml:space="preserve"> the rate (0.01</w:t>
      </w:r>
      <w:r w:rsidR="006512A8">
        <w:t xml:space="preserve">A/sec).  </w:t>
      </w:r>
      <w:r w:rsidR="009A1652">
        <w:t xml:space="preserve">The degauss </w:t>
      </w:r>
      <w:r w:rsidR="00376E75">
        <w:t>cycle procedure</w:t>
      </w:r>
      <w:r w:rsidR="009A1652">
        <w:t xml:space="preserve"> takes </w:t>
      </w:r>
      <w:r w:rsidR="00F05043">
        <w:t>484</w:t>
      </w:r>
      <w:r w:rsidR="009A1652">
        <w:t xml:space="preserve"> seconds.  </w:t>
      </w:r>
    </w:p>
    <w:p w:rsidR="009A1652" w:rsidRDefault="009A1652" w:rsidP="00415B69"/>
    <w:p w:rsidR="009A1652" w:rsidRDefault="009A1652" w:rsidP="00415B69">
      <w:r>
        <w:t xml:space="preserve">To test the degauss procedure each dipole was ramped through the degauss current sequence and then the MCOR power supply was disconnected from the Main coils of the dipoles using a switch. The integrated gradient of each dipole was measured and then the power supply </w:t>
      </w:r>
      <w:r w:rsidR="001F4CEA">
        <w:t xml:space="preserve">disconnect switch </w:t>
      </w:r>
      <w:r>
        <w:t xml:space="preserve">was switched back </w:t>
      </w:r>
      <w:r w:rsidR="001F4CEA">
        <w:t xml:space="preserve">on.  At least four measurements were made for each magnet and the mean values of the integrated remnant fields are listed in the table below. </w:t>
      </w:r>
    </w:p>
    <w:p w:rsidR="001F4CEA" w:rsidRDefault="001F4CEA" w:rsidP="00415B69"/>
    <w:p w:rsidR="00711CEC" w:rsidRDefault="00711CEC" w:rsidP="00415B69"/>
    <w:p w:rsidR="00864C70" w:rsidRDefault="00864C70" w:rsidP="00415B69"/>
    <w:p w:rsidR="00711CEC" w:rsidRDefault="00711CEC" w:rsidP="00415B69"/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1008"/>
        <w:gridCol w:w="2250"/>
        <w:gridCol w:w="1769"/>
        <w:gridCol w:w="661"/>
        <w:gridCol w:w="2880"/>
      </w:tblGrid>
      <w:tr w:rsidR="006E3A87" w:rsidTr="006E3A87">
        <w:tc>
          <w:tcPr>
            <w:tcW w:w="1008" w:type="dxa"/>
          </w:tcPr>
          <w:p w:rsidR="006E3A87" w:rsidRPr="00CF4E15" w:rsidRDefault="006E3A87" w:rsidP="004C245E">
            <w:pPr>
              <w:jc w:val="center"/>
              <w:rPr>
                <w:sz w:val="20"/>
                <w:szCs w:val="20"/>
              </w:rPr>
            </w:pPr>
            <w:r w:rsidRPr="00CF4E15">
              <w:rPr>
                <w:sz w:val="20"/>
                <w:szCs w:val="20"/>
              </w:rPr>
              <w:lastRenderedPageBreak/>
              <w:t>Magnet</w:t>
            </w:r>
          </w:p>
        </w:tc>
        <w:tc>
          <w:tcPr>
            <w:tcW w:w="2250" w:type="dxa"/>
          </w:tcPr>
          <w:p w:rsidR="006E3A87" w:rsidRPr="00CF4E15" w:rsidRDefault="006E3A87" w:rsidP="004C245E">
            <w:pPr>
              <w:jc w:val="center"/>
              <w:rPr>
                <w:sz w:val="20"/>
                <w:szCs w:val="20"/>
              </w:rPr>
            </w:pPr>
            <w:r w:rsidRPr="00CF4E15">
              <w:rPr>
                <w:sz w:val="20"/>
                <w:szCs w:val="20"/>
              </w:rPr>
              <w:t>Mean Remnant Integrated Field (T-m)</w:t>
            </w:r>
          </w:p>
        </w:tc>
        <w:tc>
          <w:tcPr>
            <w:tcW w:w="1769" w:type="dxa"/>
          </w:tcPr>
          <w:p w:rsidR="006E3A87" w:rsidRPr="00CF4E15" w:rsidRDefault="006E3A87" w:rsidP="004C245E">
            <w:pPr>
              <w:jc w:val="center"/>
              <w:rPr>
                <w:sz w:val="20"/>
                <w:szCs w:val="20"/>
              </w:rPr>
            </w:pPr>
            <w:r w:rsidRPr="00CF4E15">
              <w:rPr>
                <w:sz w:val="20"/>
                <w:szCs w:val="20"/>
              </w:rPr>
              <w:t xml:space="preserve">Standard Deviation </w:t>
            </w:r>
            <w:r>
              <w:rPr>
                <w:sz w:val="20"/>
                <w:szCs w:val="20"/>
              </w:rPr>
              <w:t xml:space="preserve">   </w:t>
            </w:r>
            <w:r w:rsidRPr="00CF4E15">
              <w:rPr>
                <w:sz w:val="20"/>
                <w:szCs w:val="20"/>
              </w:rPr>
              <w:t>(T-m)</w:t>
            </w:r>
          </w:p>
        </w:tc>
        <w:tc>
          <w:tcPr>
            <w:tcW w:w="661" w:type="dxa"/>
          </w:tcPr>
          <w:p w:rsidR="006E3A87" w:rsidRPr="00CF4E15" w:rsidRDefault="006E3A87" w:rsidP="00E5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of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CF4E15">
              <w:rPr>
                <w:sz w:val="20"/>
                <w:szCs w:val="20"/>
              </w:rPr>
              <w:t>eas</w:t>
            </w:r>
            <w:proofErr w:type="spellEnd"/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6E3A87" w:rsidRDefault="006E3A87" w:rsidP="004C2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Calculated Mean Pole Tip Field</w:t>
            </w:r>
          </w:p>
          <w:p w:rsidR="006E3A87" w:rsidRPr="00CF4E15" w:rsidRDefault="00493241" w:rsidP="004C2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</w:t>
            </w:r>
            <w:r w:rsidR="006E3A87">
              <w:rPr>
                <w:sz w:val="20"/>
                <w:szCs w:val="20"/>
              </w:rPr>
              <w:t>)</w:t>
            </w:r>
          </w:p>
        </w:tc>
      </w:tr>
      <w:tr w:rsidR="006E3A87" w:rsidTr="006E3A87">
        <w:tc>
          <w:tcPr>
            <w:tcW w:w="1008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BXS</w:t>
            </w:r>
            <w:r w:rsidRPr="00292632">
              <w:rPr>
                <w:sz w:val="22"/>
                <w:szCs w:val="22"/>
              </w:rPr>
              <w:t>S1</w:t>
            </w:r>
          </w:p>
        </w:tc>
        <w:tc>
          <w:tcPr>
            <w:tcW w:w="2250" w:type="dxa"/>
          </w:tcPr>
          <w:p w:rsidR="006E3A87" w:rsidRPr="00292632" w:rsidRDefault="006E3A87" w:rsidP="008607A9">
            <w:pPr>
              <w:tabs>
                <w:tab w:val="center" w:pos="999"/>
              </w:tabs>
              <w:spacing w:after="40" w:line="276" w:lineRule="auto"/>
              <w:jc w:val="center"/>
              <w:rPr>
                <w:sz w:val="22"/>
                <w:szCs w:val="22"/>
              </w:rPr>
            </w:pPr>
            <w:r w:rsidRPr="008607A9">
              <w:t xml:space="preserve">-2.3692e-05 </w:t>
            </w:r>
          </w:p>
        </w:tc>
        <w:tc>
          <w:tcPr>
            <w:tcW w:w="1769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07A9">
              <w:rPr>
                <w:sz w:val="22"/>
                <w:szCs w:val="22"/>
              </w:rPr>
              <w:t>1.4833e-05</w:t>
            </w:r>
          </w:p>
        </w:tc>
        <w:tc>
          <w:tcPr>
            <w:tcW w:w="661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-6.52</w:t>
            </w:r>
            <w:r w:rsidRPr="006E3A87">
              <w:rPr>
                <w:sz w:val="22"/>
                <w:szCs w:val="22"/>
              </w:rPr>
              <w:t>e-05</w:t>
            </w:r>
          </w:p>
        </w:tc>
      </w:tr>
      <w:tr w:rsidR="006E3A87" w:rsidTr="006E3A87">
        <w:tc>
          <w:tcPr>
            <w:tcW w:w="1008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BXS</w:t>
            </w:r>
            <w:r w:rsidRPr="00292632">
              <w:rPr>
                <w:sz w:val="22"/>
                <w:szCs w:val="22"/>
              </w:rPr>
              <w:t>S2</w:t>
            </w:r>
          </w:p>
        </w:tc>
        <w:tc>
          <w:tcPr>
            <w:tcW w:w="2250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E3A87">
              <w:rPr>
                <w:rFonts w:eastAsia="Times New Roman" w:cs="Times New Roman"/>
                <w:sz w:val="22"/>
                <w:szCs w:val="22"/>
              </w:rPr>
              <w:t>-1.8325e-05</w:t>
            </w:r>
          </w:p>
        </w:tc>
        <w:tc>
          <w:tcPr>
            <w:tcW w:w="1769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E3A87">
              <w:rPr>
                <w:rFonts w:eastAsia="Times New Roman" w:cs="Times New Roman"/>
                <w:sz w:val="22"/>
                <w:szCs w:val="22"/>
              </w:rPr>
              <w:t>4.4747e-06</w:t>
            </w:r>
          </w:p>
        </w:tc>
        <w:tc>
          <w:tcPr>
            <w:tcW w:w="661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-5.04</w:t>
            </w:r>
            <w:r w:rsidRPr="006E3A87">
              <w:rPr>
                <w:sz w:val="22"/>
                <w:szCs w:val="22"/>
              </w:rPr>
              <w:t>e-05</w:t>
            </w:r>
          </w:p>
        </w:tc>
      </w:tr>
      <w:tr w:rsidR="006E3A87" w:rsidTr="006E3A87">
        <w:tc>
          <w:tcPr>
            <w:tcW w:w="1008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BXS</w:t>
            </w:r>
            <w:r w:rsidRPr="00292632">
              <w:rPr>
                <w:sz w:val="22"/>
                <w:szCs w:val="22"/>
              </w:rPr>
              <w:t>S3</w:t>
            </w:r>
          </w:p>
        </w:tc>
        <w:tc>
          <w:tcPr>
            <w:tcW w:w="2250" w:type="dxa"/>
          </w:tcPr>
          <w:p w:rsidR="006E3A87" w:rsidRPr="00292632" w:rsidRDefault="007327AB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327AB">
              <w:rPr>
                <w:sz w:val="22"/>
                <w:szCs w:val="22"/>
              </w:rPr>
              <w:t>-1.3600e-05</w:t>
            </w:r>
          </w:p>
        </w:tc>
        <w:tc>
          <w:tcPr>
            <w:tcW w:w="1769" w:type="dxa"/>
          </w:tcPr>
          <w:p w:rsidR="006E3A87" w:rsidRPr="00292632" w:rsidRDefault="007327AB" w:rsidP="00517F8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327AB">
              <w:rPr>
                <w:rFonts w:eastAsia="Times New Roman" w:cs="Times New Roman"/>
                <w:color w:val="000000"/>
                <w:sz w:val="22"/>
                <w:szCs w:val="22"/>
              </w:rPr>
              <w:t>2.3195e-06</w:t>
            </w:r>
          </w:p>
        </w:tc>
        <w:tc>
          <w:tcPr>
            <w:tcW w:w="661" w:type="dxa"/>
          </w:tcPr>
          <w:p w:rsidR="006E3A87" w:rsidRPr="00292632" w:rsidRDefault="007327AB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6E3A87" w:rsidRPr="00292632" w:rsidRDefault="007327AB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327AB">
              <w:rPr>
                <w:sz w:val="22"/>
                <w:szCs w:val="22"/>
              </w:rPr>
              <w:t>-3.7404e-05</w:t>
            </w:r>
          </w:p>
        </w:tc>
      </w:tr>
      <w:tr w:rsidR="006E3A87" w:rsidTr="006E3A87">
        <w:trPr>
          <w:trHeight w:val="314"/>
        </w:trPr>
        <w:tc>
          <w:tcPr>
            <w:tcW w:w="1008" w:type="dxa"/>
          </w:tcPr>
          <w:p w:rsidR="006E3A87" w:rsidRPr="00292632" w:rsidRDefault="006E3A87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BXS</w:t>
            </w:r>
            <w:r w:rsidRPr="00292632">
              <w:rPr>
                <w:sz w:val="22"/>
                <w:szCs w:val="22"/>
              </w:rPr>
              <w:t>S4</w:t>
            </w:r>
          </w:p>
        </w:tc>
        <w:tc>
          <w:tcPr>
            <w:tcW w:w="2250" w:type="dxa"/>
          </w:tcPr>
          <w:p w:rsidR="006E3A87" w:rsidRPr="00292632" w:rsidRDefault="0093541E" w:rsidP="00517F8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3541E">
              <w:rPr>
                <w:rFonts w:eastAsia="Times New Roman" w:cs="Times New Roman"/>
                <w:color w:val="000000"/>
                <w:sz w:val="22"/>
                <w:szCs w:val="22"/>
              </w:rPr>
              <w:t>-1.7775e-05</w:t>
            </w:r>
          </w:p>
        </w:tc>
        <w:tc>
          <w:tcPr>
            <w:tcW w:w="1769" w:type="dxa"/>
          </w:tcPr>
          <w:p w:rsidR="006E3A87" w:rsidRPr="00292632" w:rsidRDefault="0093541E" w:rsidP="00517F8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3541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 4.5419e-06</w:t>
            </w:r>
          </w:p>
        </w:tc>
        <w:tc>
          <w:tcPr>
            <w:tcW w:w="661" w:type="dxa"/>
          </w:tcPr>
          <w:p w:rsidR="006E3A87" w:rsidRPr="00292632" w:rsidRDefault="00D431DC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right w:val="double" w:sz="4" w:space="0" w:color="auto"/>
            </w:tcBorders>
          </w:tcPr>
          <w:p w:rsidR="006E3A87" w:rsidRPr="00292632" w:rsidRDefault="0093541E" w:rsidP="00517F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41E">
              <w:rPr>
                <w:sz w:val="22"/>
                <w:szCs w:val="22"/>
              </w:rPr>
              <w:t>-4.8886e-05</w:t>
            </w:r>
          </w:p>
        </w:tc>
      </w:tr>
    </w:tbl>
    <w:p w:rsidR="001F4CEA" w:rsidRDefault="001F4CEA" w:rsidP="00517F8D">
      <w:pPr>
        <w:spacing w:line="276" w:lineRule="auto"/>
        <w:jc w:val="center"/>
      </w:pPr>
    </w:p>
    <w:p w:rsidR="009A1652" w:rsidRDefault="00C328B2" w:rsidP="00415B69">
      <w:r>
        <w:t xml:space="preserve">The mean remnant integrated </w:t>
      </w:r>
      <w:proofErr w:type="gramStart"/>
      <w:r>
        <w:t>field of all of the magnets are</w:t>
      </w:r>
      <w:proofErr w:type="gramEnd"/>
      <w:r>
        <w:t xml:space="preserve"> </w:t>
      </w:r>
      <w:r w:rsidR="00B62DBF">
        <w:t xml:space="preserve">all </w:t>
      </w:r>
      <w:r>
        <w:t xml:space="preserve">less </w:t>
      </w:r>
      <w:r w:rsidR="00B62DBF">
        <w:t xml:space="preserve">than </w:t>
      </w:r>
      <w:r>
        <w:t>the tolerance of 1.82x10-4 T-m.</w:t>
      </w:r>
      <w:r w:rsidR="0011704F">
        <w:t xml:space="preserve">  The </w:t>
      </w:r>
      <w:r w:rsidR="00F60F10">
        <w:t xml:space="preserve">Calculated Mean </w:t>
      </w:r>
      <w:r w:rsidR="0011704F">
        <w:t xml:space="preserve">Pole Tip field is calculated using the magnet effective length of </w:t>
      </w:r>
      <w:r w:rsidR="0011704F" w:rsidRPr="0011704F">
        <w:t>0.36360</w:t>
      </w:r>
      <w:r w:rsidR="00F60F10">
        <w:t xml:space="preserve"> (length + gap)</w:t>
      </w:r>
      <w:r w:rsidR="0011704F">
        <w:t xml:space="preserve"> m. </w:t>
      </w:r>
    </w:p>
    <w:p w:rsidR="000C6C5A" w:rsidRDefault="000C6C5A" w:rsidP="00415B69"/>
    <w:p w:rsidR="000C6C5A" w:rsidRDefault="000C6C5A" w:rsidP="00415B69">
      <w:r>
        <w:t>Using the degauss cycle procedure described above will give a</w:t>
      </w:r>
      <w:r w:rsidR="00292632">
        <w:t>n</w:t>
      </w:r>
      <w:r>
        <w:t xml:space="preserve"> integrated remnant field for each dipole lower than the tolerance. </w:t>
      </w:r>
    </w:p>
    <w:p w:rsidR="00F05043" w:rsidRDefault="00F05043" w:rsidP="00415B69">
      <w:bookmarkStart w:id="0" w:name="_GoBack"/>
      <w:bookmarkEnd w:id="0"/>
    </w:p>
    <w:p w:rsidR="00F05043" w:rsidRDefault="00F05043" w:rsidP="00415B69">
      <w:r>
        <w:t xml:space="preserve">When the magnets were installed in the field the degauss procedure was checked and yielded between 0.8 and 1.2 Gauss </w:t>
      </w:r>
      <w:r w:rsidR="00260A84">
        <w:t xml:space="preserve">for the </w:t>
      </w:r>
      <w:r w:rsidR="00260A84">
        <w:t xml:space="preserve">pole tip field </w:t>
      </w:r>
      <w:r>
        <w:t>for the 1 A/s ramp rate and 5 sec settle time.  The measurements</w:t>
      </w:r>
      <w:r w:rsidR="00260A84">
        <w:t xml:space="preserve"> were made </w:t>
      </w:r>
      <w:r w:rsidR="00260A84">
        <w:t>at the middle of the pole in z and the on the –x side</w:t>
      </w:r>
      <w:r>
        <w:t>, since the vacuum chamber takes up most of the pole width.  To speed up the procedure the degauss was changed to use a 2 A/s ramp rate and a 2</w:t>
      </w:r>
      <w:r>
        <w:t xml:space="preserve"> sec settle time</w:t>
      </w:r>
      <w:r>
        <w:t xml:space="preserve">.  After this degauss the yielded </w:t>
      </w:r>
      <w:r w:rsidR="00260A84">
        <w:t xml:space="preserve"> a pole tip field </w:t>
      </w:r>
      <w:r>
        <w:t xml:space="preserve">between 0.4 and 0.8 Gauss, again measured at the middle of the pole in z and the on the –x side.  </w:t>
      </w:r>
      <w:r w:rsidR="004F2F46">
        <w:t xml:space="preserve">The 2 A/s rate and 2 sec settle degauss will be used for running. </w:t>
      </w:r>
    </w:p>
    <w:p w:rsidR="00C328B2" w:rsidRDefault="00C328B2" w:rsidP="00415B69"/>
    <w:p w:rsidR="00C328B2" w:rsidRDefault="00C328B2" w:rsidP="00415B69"/>
    <w:p w:rsidR="009A1652" w:rsidRDefault="009A1652" w:rsidP="00415B69"/>
    <w:p w:rsidR="009A1652" w:rsidRPr="008B31D5" w:rsidRDefault="009A1652" w:rsidP="00415B69"/>
    <w:p w:rsidR="00870712" w:rsidRDefault="00870712" w:rsidP="00415B69"/>
    <w:p w:rsidR="00D026D1" w:rsidRDefault="00D026D1" w:rsidP="00415B69"/>
    <w:sectPr w:rsidR="00D026D1" w:rsidSect="003125C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37" w:rsidRDefault="00AD6537" w:rsidP="00415B69">
      <w:r>
        <w:separator/>
      </w:r>
    </w:p>
  </w:endnote>
  <w:endnote w:type="continuationSeparator" w:id="0">
    <w:p w:rsidR="00AD6537" w:rsidRDefault="00AD6537" w:rsidP="0041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10" w:rsidRDefault="00AD6537">
    <w:pPr>
      <w:pStyle w:val="Footer"/>
    </w:pPr>
    <w:sdt>
      <w:sdtPr>
        <w:id w:val="969400743"/>
        <w:placeholder>
          <w:docPart w:val="2754EB7397FFCB4383DB2FE26C561F59"/>
        </w:placeholder>
        <w:temporary/>
        <w:showingPlcHdr/>
      </w:sdtPr>
      <w:sdtEndPr/>
      <w:sdtContent>
        <w:r w:rsidR="006E1510">
          <w:t>[Type text]</w:t>
        </w:r>
      </w:sdtContent>
    </w:sdt>
    <w:r w:rsidR="006E1510">
      <w:ptab w:relativeTo="margin" w:alignment="center" w:leader="none"/>
    </w:r>
    <w:sdt>
      <w:sdtPr>
        <w:id w:val="969400748"/>
        <w:placeholder>
          <w:docPart w:val="892C751411A7C74EA598256A5CE264F4"/>
        </w:placeholder>
        <w:temporary/>
        <w:showingPlcHdr/>
      </w:sdtPr>
      <w:sdtEndPr/>
      <w:sdtContent>
        <w:r w:rsidR="006E1510">
          <w:t>[Type text]</w:t>
        </w:r>
      </w:sdtContent>
    </w:sdt>
    <w:r w:rsidR="006E1510">
      <w:ptab w:relativeTo="margin" w:alignment="right" w:leader="none"/>
    </w:r>
    <w:sdt>
      <w:sdtPr>
        <w:id w:val="969400753"/>
        <w:placeholder>
          <w:docPart w:val="4D53126ADDE850408C610814FD80E0AF"/>
        </w:placeholder>
        <w:temporary/>
        <w:showingPlcHdr/>
      </w:sdtPr>
      <w:sdtEndPr/>
      <w:sdtContent>
        <w:r w:rsidR="006E1510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10" w:rsidRDefault="006E1510" w:rsidP="00415B69">
    <w:pPr>
      <w:ind w:left="-180"/>
      <w:rPr>
        <w:sz w:val="20"/>
        <w:szCs w:val="20"/>
      </w:rPr>
    </w:pPr>
  </w:p>
  <w:p w:rsidR="006E1510" w:rsidRPr="00C75063" w:rsidRDefault="006E1510" w:rsidP="00C75063">
    <w:pPr>
      <w:rPr>
        <w:sz w:val="22"/>
        <w:szCs w:val="22"/>
      </w:rPr>
    </w:pPr>
    <w:r>
      <w:rPr>
        <w:sz w:val="20"/>
        <w:szCs w:val="20"/>
      </w:rPr>
      <w:t>[1] “</w:t>
    </w:r>
    <w:r w:rsidRPr="00C75063">
      <w:rPr>
        <w:b/>
        <w:sz w:val="20"/>
        <w:szCs w:val="20"/>
      </w:rPr>
      <w:t>Hard x-ray self-seeding (HXRSS) system Physics Requirements</w:t>
    </w:r>
    <w:r>
      <w:rPr>
        <w:b/>
        <w:sz w:val="20"/>
        <w:szCs w:val="20"/>
      </w:rPr>
      <w:t>”,</w:t>
    </w:r>
    <w:r w:rsidRPr="00C75063">
      <w:rPr>
        <w:sz w:val="20"/>
        <w:szCs w:val="20"/>
      </w:rPr>
      <w:t xml:space="preserve"> </w:t>
    </w:r>
    <w:r w:rsidRPr="00C75063">
      <w:rPr>
        <w:sz w:val="22"/>
        <w:szCs w:val="22"/>
      </w:rPr>
      <w:t xml:space="preserve">LCLS </w:t>
    </w:r>
    <w:proofErr w:type="gramStart"/>
    <w:r w:rsidRPr="00C75063">
      <w:rPr>
        <w:sz w:val="22"/>
        <w:szCs w:val="22"/>
      </w:rPr>
      <w:t xml:space="preserve">Physics </w:t>
    </w:r>
    <w:r>
      <w:rPr>
        <w:sz w:val="22"/>
        <w:szCs w:val="22"/>
      </w:rPr>
      <w:t xml:space="preserve"> </w:t>
    </w:r>
    <w:r w:rsidRPr="00C75063">
      <w:rPr>
        <w:sz w:val="22"/>
        <w:szCs w:val="22"/>
      </w:rPr>
      <w:t>Requirements</w:t>
    </w:r>
    <w:proofErr w:type="gramEnd"/>
    <w:r w:rsidRPr="00C75063">
      <w:rPr>
        <w:sz w:val="22"/>
        <w:szCs w:val="22"/>
      </w:rPr>
      <w:t xml:space="preserve"> Document #</w:t>
    </w:r>
    <w:r>
      <w:rPr>
        <w:sz w:val="22"/>
        <w:szCs w:val="22"/>
      </w:rPr>
      <w:t xml:space="preserve"> 1.4-006</w:t>
    </w:r>
  </w:p>
  <w:p w:rsidR="006E1510" w:rsidRDefault="006E1510" w:rsidP="00415B69">
    <w:pPr>
      <w:ind w:left="-180"/>
      <w:rPr>
        <w:sz w:val="20"/>
        <w:szCs w:val="20"/>
      </w:rPr>
    </w:pPr>
  </w:p>
  <w:p w:rsidR="006E1510" w:rsidRPr="00415B69" w:rsidRDefault="006E1510" w:rsidP="00415B69">
    <w:pPr>
      <w:ind w:left="-180"/>
      <w:rPr>
        <w:sz w:val="20"/>
        <w:szCs w:val="20"/>
      </w:rPr>
    </w:pPr>
    <w:r>
      <w:rPr>
        <w:sz w:val="20"/>
        <w:szCs w:val="20"/>
      </w:rPr>
      <w:t xml:space="preserve">[2] </w:t>
    </w:r>
    <w:r w:rsidRPr="00415B69">
      <w:rPr>
        <w:sz w:val="20"/>
        <w:szCs w:val="20"/>
      </w:rPr>
      <w:t>A.W. Weidemann</w:t>
    </w:r>
    <w:r w:rsidRPr="00415B69">
      <w:rPr>
        <w:b/>
        <w:bCs/>
        <w:sz w:val="20"/>
        <w:szCs w:val="20"/>
      </w:rPr>
      <w:t>, "A Degaussing Procedure for the QG01 Quadrupole Magnet."</w:t>
    </w:r>
    <w:r w:rsidRPr="00415B69">
      <w:rPr>
        <w:sz w:val="20"/>
        <w:szCs w:val="20"/>
      </w:rPr>
      <w:t xml:space="preserve"> (January </w:t>
    </w:r>
    <w:proofErr w:type="gramStart"/>
    <w:r w:rsidRPr="00415B69">
      <w:rPr>
        <w:sz w:val="20"/>
        <w:szCs w:val="20"/>
      </w:rPr>
      <w:t>2006 )</w:t>
    </w:r>
    <w:proofErr w:type="gramEnd"/>
    <w:r w:rsidRPr="00415B69">
      <w:rPr>
        <w:sz w:val="20"/>
        <w:szCs w:val="20"/>
      </w:rPr>
      <w:t xml:space="preserve">  </w:t>
    </w:r>
  </w:p>
  <w:p w:rsidR="006E1510" w:rsidRPr="00415B69" w:rsidRDefault="006E1510" w:rsidP="00415B69">
    <w:pPr>
      <w:rPr>
        <w:sz w:val="20"/>
        <w:szCs w:val="20"/>
      </w:rPr>
    </w:pPr>
    <w:r w:rsidRPr="00415B69">
      <w:rPr>
        <w:sz w:val="20"/>
        <w:szCs w:val="20"/>
      </w:rPr>
      <w:t>http://www-ssrl.slac.stanford.edu/lcls/technotes/lcls-tn-06-3.pdf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37" w:rsidRDefault="00AD6537" w:rsidP="00415B69">
      <w:r>
        <w:separator/>
      </w:r>
    </w:p>
  </w:footnote>
  <w:footnote w:type="continuationSeparator" w:id="0">
    <w:p w:rsidR="00AD6537" w:rsidRDefault="00AD6537" w:rsidP="0041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5B69"/>
    <w:rsid w:val="000011AE"/>
    <w:rsid w:val="000062D4"/>
    <w:rsid w:val="000C6C5A"/>
    <w:rsid w:val="000F566C"/>
    <w:rsid w:val="0011704F"/>
    <w:rsid w:val="001F4CEA"/>
    <w:rsid w:val="00217502"/>
    <w:rsid w:val="00257ED0"/>
    <w:rsid w:val="00260A84"/>
    <w:rsid w:val="002828AA"/>
    <w:rsid w:val="00292632"/>
    <w:rsid w:val="002A76D9"/>
    <w:rsid w:val="002B0291"/>
    <w:rsid w:val="002D256C"/>
    <w:rsid w:val="002F4D6E"/>
    <w:rsid w:val="00311417"/>
    <w:rsid w:val="003125C8"/>
    <w:rsid w:val="00321336"/>
    <w:rsid w:val="00344AD9"/>
    <w:rsid w:val="003553AF"/>
    <w:rsid w:val="00356152"/>
    <w:rsid w:val="00361AD9"/>
    <w:rsid w:val="00376E75"/>
    <w:rsid w:val="00395A92"/>
    <w:rsid w:val="003A3257"/>
    <w:rsid w:val="003A5823"/>
    <w:rsid w:val="003C018C"/>
    <w:rsid w:val="003D32A2"/>
    <w:rsid w:val="00406383"/>
    <w:rsid w:val="00415B69"/>
    <w:rsid w:val="0045655F"/>
    <w:rsid w:val="0047511D"/>
    <w:rsid w:val="00482647"/>
    <w:rsid w:val="00493241"/>
    <w:rsid w:val="004A5714"/>
    <w:rsid w:val="004C245E"/>
    <w:rsid w:val="004F2F46"/>
    <w:rsid w:val="00517F8D"/>
    <w:rsid w:val="0052443E"/>
    <w:rsid w:val="00555E18"/>
    <w:rsid w:val="005A27CF"/>
    <w:rsid w:val="005B5138"/>
    <w:rsid w:val="005E79D2"/>
    <w:rsid w:val="00613325"/>
    <w:rsid w:val="00622290"/>
    <w:rsid w:val="00633FF9"/>
    <w:rsid w:val="00635980"/>
    <w:rsid w:val="006421A8"/>
    <w:rsid w:val="006512A8"/>
    <w:rsid w:val="00671792"/>
    <w:rsid w:val="00683157"/>
    <w:rsid w:val="006C1F1E"/>
    <w:rsid w:val="006E1510"/>
    <w:rsid w:val="006E2068"/>
    <w:rsid w:val="006E3A87"/>
    <w:rsid w:val="0070033B"/>
    <w:rsid w:val="00704040"/>
    <w:rsid w:val="00711CEC"/>
    <w:rsid w:val="007327AB"/>
    <w:rsid w:val="007607CE"/>
    <w:rsid w:val="00780E2D"/>
    <w:rsid w:val="008348A9"/>
    <w:rsid w:val="008607A9"/>
    <w:rsid w:val="00864C70"/>
    <w:rsid w:val="00870712"/>
    <w:rsid w:val="008B31D5"/>
    <w:rsid w:val="008C49AA"/>
    <w:rsid w:val="008E633C"/>
    <w:rsid w:val="009011EB"/>
    <w:rsid w:val="009029E0"/>
    <w:rsid w:val="00921E9B"/>
    <w:rsid w:val="0093541E"/>
    <w:rsid w:val="009A1652"/>
    <w:rsid w:val="009E495F"/>
    <w:rsid w:val="009F624D"/>
    <w:rsid w:val="00A308D9"/>
    <w:rsid w:val="00AC17DF"/>
    <w:rsid w:val="00AD6537"/>
    <w:rsid w:val="00B62DBF"/>
    <w:rsid w:val="00B64245"/>
    <w:rsid w:val="00B76AEA"/>
    <w:rsid w:val="00BA5981"/>
    <w:rsid w:val="00C24CC1"/>
    <w:rsid w:val="00C328B2"/>
    <w:rsid w:val="00C51D33"/>
    <w:rsid w:val="00C75063"/>
    <w:rsid w:val="00CB4D02"/>
    <w:rsid w:val="00CF4E15"/>
    <w:rsid w:val="00D026D1"/>
    <w:rsid w:val="00D40EB6"/>
    <w:rsid w:val="00D431DC"/>
    <w:rsid w:val="00DA5C6A"/>
    <w:rsid w:val="00DB11D8"/>
    <w:rsid w:val="00DE1E99"/>
    <w:rsid w:val="00DE56C9"/>
    <w:rsid w:val="00E50FF9"/>
    <w:rsid w:val="00E55805"/>
    <w:rsid w:val="00E67272"/>
    <w:rsid w:val="00E753FC"/>
    <w:rsid w:val="00F0387A"/>
    <w:rsid w:val="00F05043"/>
    <w:rsid w:val="00F518F5"/>
    <w:rsid w:val="00F60F10"/>
    <w:rsid w:val="00F64F7B"/>
    <w:rsid w:val="00FB26DD"/>
    <w:rsid w:val="00FC733B"/>
    <w:rsid w:val="00F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B69"/>
  </w:style>
  <w:style w:type="paragraph" w:styleId="Footer">
    <w:name w:val="footer"/>
    <w:basedOn w:val="Normal"/>
    <w:link w:val="FooterChar"/>
    <w:uiPriority w:val="99"/>
    <w:unhideWhenUsed/>
    <w:rsid w:val="00415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B69"/>
  </w:style>
  <w:style w:type="table" w:styleId="TableGrid">
    <w:name w:val="Table Grid"/>
    <w:basedOn w:val="TableNormal"/>
    <w:uiPriority w:val="59"/>
    <w:rsid w:val="00711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11CE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B69"/>
  </w:style>
  <w:style w:type="paragraph" w:styleId="Footer">
    <w:name w:val="footer"/>
    <w:basedOn w:val="Normal"/>
    <w:link w:val="FooterChar"/>
    <w:uiPriority w:val="99"/>
    <w:unhideWhenUsed/>
    <w:rsid w:val="00415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B69"/>
  </w:style>
  <w:style w:type="table" w:styleId="TableGrid">
    <w:name w:val="Table Grid"/>
    <w:basedOn w:val="TableNormal"/>
    <w:uiPriority w:val="59"/>
    <w:rsid w:val="00711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1">
    <w:name w:val="Light Shading"/>
    <w:basedOn w:val="TableNormal"/>
    <w:uiPriority w:val="60"/>
    <w:rsid w:val="00711CE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54EB7397FFCB4383DB2FE26C56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6E1D-B770-5248-B8DB-DD7914850C76}"/>
      </w:docPartPr>
      <w:docPartBody>
        <w:p w:rsidR="000C1C5B" w:rsidRDefault="000C1C5B" w:rsidP="000C1C5B">
          <w:pPr>
            <w:pStyle w:val="2754EB7397FFCB4383DB2FE26C561F59"/>
          </w:pPr>
          <w:r>
            <w:t>[Type text]</w:t>
          </w:r>
        </w:p>
      </w:docPartBody>
    </w:docPart>
    <w:docPart>
      <w:docPartPr>
        <w:name w:val="892C751411A7C74EA598256A5CE2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3C3E-8065-934E-845F-08C841CD748A}"/>
      </w:docPartPr>
      <w:docPartBody>
        <w:p w:rsidR="000C1C5B" w:rsidRDefault="000C1C5B" w:rsidP="000C1C5B">
          <w:pPr>
            <w:pStyle w:val="892C751411A7C74EA598256A5CE264F4"/>
          </w:pPr>
          <w:r>
            <w:t>[Type text]</w:t>
          </w:r>
        </w:p>
      </w:docPartBody>
    </w:docPart>
    <w:docPart>
      <w:docPartPr>
        <w:name w:val="4D53126ADDE850408C610814FD80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F3B0-8D1C-A245-98B9-8C651FF9429E}"/>
      </w:docPartPr>
      <w:docPartBody>
        <w:p w:rsidR="000C1C5B" w:rsidRDefault="000C1C5B" w:rsidP="000C1C5B">
          <w:pPr>
            <w:pStyle w:val="4D53126ADDE850408C610814FD80E0A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1C5B"/>
    <w:rsid w:val="000C1C5B"/>
    <w:rsid w:val="003D185A"/>
    <w:rsid w:val="00412AA7"/>
    <w:rsid w:val="004C4C17"/>
    <w:rsid w:val="00704DCE"/>
    <w:rsid w:val="00777FB9"/>
    <w:rsid w:val="007A16AF"/>
    <w:rsid w:val="007D6A76"/>
    <w:rsid w:val="009C743B"/>
    <w:rsid w:val="00C92C80"/>
    <w:rsid w:val="00E95761"/>
    <w:rsid w:val="00E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73EFA52518F34C814524A9B59CE3D3">
    <w:name w:val="BA73EFA52518F34C814524A9B59CE3D3"/>
    <w:rsid w:val="000C1C5B"/>
  </w:style>
  <w:style w:type="paragraph" w:customStyle="1" w:styleId="F73FEF772294B24AA594E66C4B755F94">
    <w:name w:val="F73FEF772294B24AA594E66C4B755F94"/>
    <w:rsid w:val="000C1C5B"/>
  </w:style>
  <w:style w:type="paragraph" w:customStyle="1" w:styleId="E94EB01776339C4B8860F0051508C437">
    <w:name w:val="E94EB01776339C4B8860F0051508C437"/>
    <w:rsid w:val="000C1C5B"/>
  </w:style>
  <w:style w:type="paragraph" w:customStyle="1" w:styleId="B84FAF96A1FCB8408F3D4BB57F8B2B17">
    <w:name w:val="B84FAF96A1FCB8408F3D4BB57F8B2B17"/>
    <w:rsid w:val="000C1C5B"/>
  </w:style>
  <w:style w:type="paragraph" w:customStyle="1" w:styleId="F3BA7024A9F6C9428F51DF375EB1FC81">
    <w:name w:val="F3BA7024A9F6C9428F51DF375EB1FC81"/>
    <w:rsid w:val="000C1C5B"/>
  </w:style>
  <w:style w:type="paragraph" w:customStyle="1" w:styleId="247BC4B52D78A040A9843CCA35BF19CD">
    <w:name w:val="247BC4B52D78A040A9843CCA35BF19CD"/>
    <w:rsid w:val="000C1C5B"/>
  </w:style>
  <w:style w:type="paragraph" w:customStyle="1" w:styleId="2754EB7397FFCB4383DB2FE26C561F59">
    <w:name w:val="2754EB7397FFCB4383DB2FE26C561F59"/>
    <w:rsid w:val="000C1C5B"/>
  </w:style>
  <w:style w:type="paragraph" w:customStyle="1" w:styleId="892C751411A7C74EA598256A5CE264F4">
    <w:name w:val="892C751411A7C74EA598256A5CE264F4"/>
    <w:rsid w:val="000C1C5B"/>
  </w:style>
  <w:style w:type="paragraph" w:customStyle="1" w:styleId="4D53126ADDE850408C610814FD80E0AF">
    <w:name w:val="4D53126ADDE850408C610814FD80E0AF"/>
    <w:rsid w:val="000C1C5B"/>
  </w:style>
  <w:style w:type="paragraph" w:customStyle="1" w:styleId="E32BCD52AB7F4D4BBF20F1F11730A5E3">
    <w:name w:val="E32BCD52AB7F4D4BBF20F1F11730A5E3"/>
    <w:rsid w:val="000C1C5B"/>
  </w:style>
  <w:style w:type="paragraph" w:customStyle="1" w:styleId="920D4141095DED4FAB902430051C6A94">
    <w:name w:val="920D4141095DED4FAB902430051C6A94"/>
    <w:rsid w:val="000C1C5B"/>
  </w:style>
  <w:style w:type="paragraph" w:customStyle="1" w:styleId="20B2176BC5B8304FA0BB78AC46EB9887">
    <w:name w:val="20B2176BC5B8304FA0BB78AC46EB9887"/>
    <w:rsid w:val="000C1C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F6F82-384E-484A-88B7-D873444B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Anderson</dc:creator>
  <cp:keywords/>
  <dc:description/>
  <cp:lastModifiedBy>Scott Anderson</cp:lastModifiedBy>
  <cp:revision>27</cp:revision>
  <dcterms:created xsi:type="dcterms:W3CDTF">2012-04-10T18:13:00Z</dcterms:created>
  <dcterms:modified xsi:type="dcterms:W3CDTF">2013-09-11T18:38:00Z</dcterms:modified>
</cp:coreProperties>
</file>