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D66B09">
        <w:rPr>
          <w:rFonts w:cs="Arial"/>
          <w:color w:val="FF0000"/>
          <w:sz w:val="36"/>
          <w:szCs w:val="36"/>
        </w:rPr>
        <w:t>M-24857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D66B09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PUMPOUT RING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66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5/12/15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D66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PF-700-931-44 R2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D11A7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D66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M-24857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D66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HAASE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D66B09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8612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D66B0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KLY MACHINE SHOP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A80ACD" w:rsidRDefault="00A80ACD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6505C405" wp14:editId="4876B91C">
            <wp:extent cx="695325" cy="180975"/>
            <wp:effectExtent l="0" t="0" r="9525" b="9525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0.0041 – 0.0047 on SN 127, 128 &amp; 132 only.</w:t>
      </w:r>
    </w:p>
    <w:p w:rsidR="00A80ACD" w:rsidRDefault="00A80ACD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47062503" wp14:editId="51C6B649">
            <wp:extent cx="914400" cy="190500"/>
            <wp:effectExtent l="0" t="0" r="0" b="0"/>
            <wp:docPr id="9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AAA505E" wp14:editId="6CEE64BB">
            <wp:extent cx="819150" cy="161925"/>
            <wp:effectExtent l="0" t="0" r="0" b="9525"/>
            <wp:docPr id="8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0.0025 -  0.0051 on SN 125, 126, 130, 134, 138 &amp; 139 only.</w:t>
      </w:r>
    </w:p>
    <w:p w:rsidR="00DD11A7" w:rsidRPr="00424160" w:rsidRDefault="00A80ACD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0F3ACADF" wp14:editId="671D5BE1">
            <wp:extent cx="600075" cy="171450"/>
            <wp:effectExtent l="0" t="0" r="9525" b="0"/>
            <wp:docPr id="14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+0.002/-0.000 measure undersized:</w:t>
      </w:r>
      <w:bookmarkStart w:id="0" w:name="_GoBack"/>
      <w:bookmarkEnd w:id="0"/>
      <w:r>
        <w:rPr>
          <w:sz w:val="24"/>
          <w:szCs w:val="24"/>
        </w:rPr>
        <w:t xml:space="preserve"> 8.9970 – 8.9987 on all parts</w:t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B69" w:rsidRDefault="00B42B69" w:rsidP="00E0272C">
      <w:pPr>
        <w:spacing w:after="0" w:line="240" w:lineRule="auto"/>
      </w:pPr>
      <w:r>
        <w:separator/>
      </w:r>
    </w:p>
  </w:endnote>
  <w:endnote w:type="continuationSeparator" w:id="0">
    <w:p w:rsidR="00B42B69" w:rsidRDefault="00B42B69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B69" w:rsidRDefault="00B42B69" w:rsidP="00E0272C">
      <w:pPr>
        <w:spacing w:after="0" w:line="240" w:lineRule="auto"/>
      </w:pPr>
      <w:r>
        <w:separator/>
      </w:r>
    </w:p>
  </w:footnote>
  <w:footnote w:type="continuationSeparator" w:id="0">
    <w:p w:rsidR="00B42B69" w:rsidRDefault="00B42B69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A7"/>
    <w:rsid w:val="000C7A53"/>
    <w:rsid w:val="001502DD"/>
    <w:rsid w:val="00167080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7D3E72"/>
    <w:rsid w:val="008513F5"/>
    <w:rsid w:val="00891AFD"/>
    <w:rsid w:val="00956BA2"/>
    <w:rsid w:val="00A46734"/>
    <w:rsid w:val="00A80ACD"/>
    <w:rsid w:val="00B42B69"/>
    <w:rsid w:val="00C7693E"/>
    <w:rsid w:val="00CF3C73"/>
    <w:rsid w:val="00D66B09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tm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lacspace.slac.stanford.edu/sites/Metrology_QI/insp/admin/Inspection%20Reports/Forms/NCR%20Template/Template%20NCR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Template%20NCR%20v1.2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3</cp:revision>
  <cp:lastPrinted>2015-04-29T20:12:00Z</cp:lastPrinted>
  <dcterms:created xsi:type="dcterms:W3CDTF">2015-05-12T18:04:00Z</dcterms:created>
  <dcterms:modified xsi:type="dcterms:W3CDTF">2015-05-12T18:07:00Z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