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bookmarkStart w:id="0" w:name="_GoBack"/>
      <w:bookmarkEnd w:id="0"/>
      <w:r w:rsidRPr="009E64A9">
        <w:rPr>
          <w:b w:val="0"/>
          <w:i w:val="0"/>
        </w:rPr>
        <w:t>SLAC Traveler for LCLS-II</w:t>
      </w:r>
      <w:r w:rsidR="001944FD">
        <w:rPr>
          <w:b w:val="0"/>
          <w:i w:val="0"/>
        </w:rPr>
        <w:t xml:space="preserve"> BC1</w:t>
      </w:r>
      <w:r w:rsidR="007B512A" w:rsidRPr="009E64A9">
        <w:rPr>
          <w:b w:val="0"/>
          <w:i w:val="0"/>
        </w:rPr>
        <w:t xml:space="preserve"> Dipole Magnets</w:t>
      </w:r>
    </w:p>
    <w:p w:rsidR="007B512A" w:rsidRPr="00B122D5" w:rsidRDefault="007B512A" w:rsidP="007B512A">
      <w:pPr>
        <w:jc w:val="center"/>
      </w:pPr>
      <w:r>
        <w:t>(</w:t>
      </w:r>
      <w:r w:rsidR="001944FD">
        <w:t>August</w:t>
      </w:r>
      <w:r>
        <w:t xml:space="preserve"> </w:t>
      </w:r>
      <w:r w:rsidR="0023443A">
        <w:t>24</w:t>
      </w:r>
      <w:r w:rsidR="003768D6">
        <w:t>, 2016</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s of the four bunch-compressor-1</w:t>
      </w:r>
      <w:r>
        <w:t xml:space="preserve"> (BC1) chicane dipole magnets</w:t>
      </w:r>
      <w:r w:rsidR="00350C92">
        <w:t xml:space="preserve"> (1.69D6.28T). These magnets are about 16</w:t>
      </w:r>
      <w:r>
        <w:t xml:space="preserve"> cm long and have MAD designations of: BCX11, BCX12, BCX13, and BCX14, and each has both main and trim coils</w:t>
      </w:r>
      <w:r w:rsidR="00350C92">
        <w:t>, although only 3 of the 4 trims will be powered</w:t>
      </w:r>
      <w:r>
        <w:t>.</w:t>
      </w:r>
    </w:p>
    <w:p w:rsidR="001944FD" w:rsidRDefault="001944FD" w:rsidP="001944FD">
      <w:pPr>
        <w:jc w:val="both"/>
      </w:pP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Received by</w:t>
            </w:r>
            <w:r>
              <w:rPr>
                <w:szCs w:val="24"/>
              </w:rPr>
              <w:t xml:space="preserve"> (initials):</w:t>
            </w:r>
          </w:p>
        </w:tc>
        <w:tc>
          <w:tcPr>
            <w:tcW w:w="3510" w:type="dxa"/>
          </w:tcPr>
          <w:p w:rsidR="001944FD" w:rsidRPr="0003679C" w:rsidRDefault="00834DF2" w:rsidP="00DB5BCA">
            <w:pPr>
              <w:spacing w:after="40" w:line="360" w:lineRule="exact"/>
              <w:jc w:val="center"/>
              <w:rPr>
                <w:szCs w:val="24"/>
              </w:rPr>
            </w:pPr>
            <w:r>
              <w:rPr>
                <w:szCs w:val="24"/>
              </w:rPr>
              <w:t>KC</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Date received</w:t>
            </w:r>
            <w:r>
              <w:rPr>
                <w:szCs w:val="24"/>
              </w:rPr>
              <w:t xml:space="preserve"> (dd-mmm-yyyy):</w:t>
            </w:r>
          </w:p>
        </w:tc>
        <w:tc>
          <w:tcPr>
            <w:tcW w:w="3510" w:type="dxa"/>
          </w:tcPr>
          <w:p w:rsidR="001944FD" w:rsidRPr="0003679C" w:rsidRDefault="00334379" w:rsidP="00DB5BCA">
            <w:pPr>
              <w:spacing w:after="40" w:line="360" w:lineRule="exact"/>
              <w:jc w:val="center"/>
              <w:rPr>
                <w:szCs w:val="24"/>
              </w:rPr>
            </w:pPr>
            <w:r>
              <w:rPr>
                <w:szCs w:val="24"/>
              </w:rPr>
              <w:t>9/15</w:t>
            </w:r>
            <w:r w:rsidR="00CC463C">
              <w:rPr>
                <w:szCs w:val="24"/>
              </w:rPr>
              <w:t>/2016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53730C" w:rsidP="00DB5BCA">
            <w:pPr>
              <w:spacing w:after="40" w:line="360" w:lineRule="exact"/>
              <w:jc w:val="center"/>
              <w:rPr>
                <w:szCs w:val="24"/>
              </w:rPr>
            </w:pPr>
            <w:r>
              <w:rPr>
                <w:szCs w:val="24"/>
              </w:rPr>
              <w:t>4514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C42046" w:rsidP="00DB5BCA">
            <w:pPr>
              <w:spacing w:after="40" w:line="360" w:lineRule="exact"/>
              <w:jc w:val="center"/>
              <w:rPr>
                <w:szCs w:val="24"/>
              </w:rPr>
            </w:pPr>
            <w:r>
              <w:rPr>
                <w:szCs w:val="24"/>
              </w:rPr>
              <w:t>004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Y</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lifting eyes?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B564A5">
            <w:pPr>
              <w:tabs>
                <w:tab w:val="left" w:pos="2040"/>
              </w:tabs>
              <w:spacing w:after="40" w:line="360" w:lineRule="exact"/>
              <w:jc w:val="center"/>
              <w:rPr>
                <w:szCs w:val="24"/>
              </w:rPr>
            </w:pPr>
            <w:r>
              <w:t>SA-388-320-05</w:t>
            </w:r>
          </w:p>
        </w:tc>
      </w:tr>
    </w:tbl>
    <w:p w:rsidR="001944FD" w:rsidRDefault="001944FD" w:rsidP="001944FD">
      <w:pPr>
        <w:jc w:val="both"/>
      </w:pPr>
    </w:p>
    <w:p w:rsidR="001944FD" w:rsidRDefault="001944FD" w:rsidP="001944FD">
      <w:pPr>
        <w:jc w:val="both"/>
      </w:pPr>
    </w:p>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magnet with a sticker supplied by LCLS.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CC463C"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jc w:val="both"/>
      </w:pPr>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D67E9D"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w:t>
            </w:r>
            <w:r w:rsidR="00A92F5B">
              <w:t>4514</w:t>
            </w:r>
            <w:r w:rsidRPr="00D67E9D">
              <w:t xml:space="preserve">/Fiducial Report </w:t>
            </w:r>
            <w:r w:rsidR="00CC223B">
              <w:t>4514</w:t>
            </w:r>
            <w:r w:rsidRPr="00D67E9D">
              <w:t>.pdf</w:t>
            </w:r>
          </w:p>
        </w:tc>
      </w:tr>
    </w:tbl>
    <w:p w:rsidR="001944FD" w:rsidRDefault="001944FD" w:rsidP="001944FD">
      <w:pPr>
        <w:jc w:val="both"/>
        <w:rPr>
          <w:b/>
        </w:rPr>
      </w:pPr>
    </w:p>
    <w:p w:rsidR="001944FD" w:rsidRDefault="001944FD" w:rsidP="001944FD">
      <w:pPr>
        <w:jc w:val="both"/>
        <w:rPr>
          <w:b/>
        </w:rPr>
      </w:pPr>
    </w:p>
    <w:p w:rsidR="001944FD" w:rsidRDefault="001944FD" w:rsidP="001944FD">
      <w:pPr>
        <w:spacing w:after="120"/>
        <w:jc w:val="both"/>
        <w:rPr>
          <w:b/>
        </w:rPr>
      </w:pPr>
      <w:r>
        <w:rPr>
          <w:b/>
        </w:rPr>
        <w:t>Magnetic Measurements:</w:t>
      </w:r>
    </w:p>
    <w:p w:rsidR="001944FD" w:rsidRDefault="001944FD" w:rsidP="001944FD">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Tr="00DB5BCA">
        <w:trPr>
          <w:jc w:val="center"/>
        </w:trPr>
        <w:tc>
          <w:tcPr>
            <w:tcW w:w="5508" w:type="dxa"/>
          </w:tcPr>
          <w:p w:rsidR="001944FD" w:rsidRDefault="001944FD" w:rsidP="00DB5BCA">
            <w:pPr>
              <w:spacing w:after="40" w:line="360" w:lineRule="exact"/>
              <w:jc w:val="both"/>
            </w:pPr>
            <w:r>
              <w:t xml:space="preserve">Incoming inspection OK </w:t>
            </w:r>
            <w:r>
              <w:rPr>
                <w:szCs w:val="24"/>
              </w:rPr>
              <w:t>(initials):</w:t>
            </w:r>
          </w:p>
        </w:tc>
        <w:tc>
          <w:tcPr>
            <w:tcW w:w="3510" w:type="dxa"/>
          </w:tcPr>
          <w:p w:rsidR="001944FD" w:rsidRDefault="00447B19" w:rsidP="00DB5BCA">
            <w:pPr>
              <w:spacing w:after="40" w:line="360" w:lineRule="exact"/>
              <w:jc w:val="both"/>
            </w:pPr>
            <w:r>
              <w:t>SDA</w:t>
            </w:r>
          </w:p>
        </w:tc>
      </w:tr>
      <w:tr w:rsidR="001944FD" w:rsidTr="00DB5BCA">
        <w:trPr>
          <w:jc w:val="center"/>
        </w:trPr>
        <w:tc>
          <w:tcPr>
            <w:tcW w:w="5508" w:type="dxa"/>
          </w:tcPr>
          <w:p w:rsidR="001944FD" w:rsidRDefault="001944FD" w:rsidP="00DB5BCA">
            <w:pPr>
              <w:spacing w:after="40" w:line="360" w:lineRule="exact"/>
              <w:jc w:val="both"/>
            </w:pPr>
            <w:r>
              <w:t>Date of arrival to mag. meas.(mmm-dd-yyyy):</w:t>
            </w:r>
          </w:p>
        </w:tc>
        <w:tc>
          <w:tcPr>
            <w:tcW w:w="3510" w:type="dxa"/>
          </w:tcPr>
          <w:p w:rsidR="001944FD" w:rsidRDefault="006A44EC" w:rsidP="00DB5BCA">
            <w:pPr>
              <w:spacing w:after="40" w:line="360" w:lineRule="exact"/>
              <w:jc w:val="both"/>
            </w:pPr>
            <w:r>
              <w:t>10/20</w:t>
            </w:r>
            <w:r w:rsidR="00334379">
              <w:t>/2016</w:t>
            </w:r>
          </w:p>
        </w:tc>
      </w:tr>
    </w:tbl>
    <w:p w:rsidR="001944FD" w:rsidRDefault="001944FD" w:rsidP="001944FD">
      <w:pPr>
        <w:widowControl w:val="0"/>
        <w:autoSpaceDE w:val="0"/>
        <w:autoSpaceDN w:val="0"/>
        <w:adjustRightInd w:val="0"/>
        <w:jc w:val="both"/>
        <w:rPr>
          <w:rFonts w:ascii="TimesNewRomanPSMT" w:eastAsia="Times New Roman" w:hAnsi="TimesNewRomanPSMT"/>
        </w:rPr>
      </w:pP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w:t>
            </w:r>
            <w:r w:rsidR="00664902">
              <w:t>4514</w:t>
            </w:r>
            <w:r w:rsidRPr="00D67E9D">
              <w:t>/</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each magnet as BCX11, BCX12, BCX13, </w:t>
      </w:r>
      <w:r w:rsidRPr="00944125">
        <w:rPr>
          <w:i/>
        </w:rPr>
        <w:t>or</w:t>
      </w:r>
      <w:r>
        <w:t xml:space="preserve"> BCX14.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1944FD" w:rsidTr="00DB5BCA">
        <w:trPr>
          <w:jc w:val="center"/>
        </w:trPr>
        <w:tc>
          <w:tcPr>
            <w:tcW w:w="5499" w:type="dxa"/>
          </w:tcPr>
          <w:p w:rsidR="001944FD" w:rsidRDefault="001944FD" w:rsidP="00DB5BCA">
            <w:pPr>
              <w:spacing w:after="40" w:line="360" w:lineRule="exact"/>
              <w:jc w:val="both"/>
            </w:pPr>
            <w:r>
              <w:t>Magnet marked as (BCX11, BCX12, BCX13, or BCX14):</w:t>
            </w:r>
          </w:p>
        </w:tc>
        <w:tc>
          <w:tcPr>
            <w:tcW w:w="3519" w:type="dxa"/>
          </w:tcPr>
          <w:p w:rsidR="001944FD" w:rsidRDefault="0053730C" w:rsidP="00DB5BCA">
            <w:pPr>
              <w:spacing w:after="40" w:line="360" w:lineRule="exact"/>
              <w:jc w:val="both"/>
            </w:pPr>
            <w:r>
              <w:t>BCX14</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BCX11 and BCX14 (below left), but a “negative” field polarity for BCX12 and BCX13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BCX11 and BCX14 are “positive” (left), while BCX12 and BCX13 are “negative”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1F718B"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BCX11 and BCX14 and “negative” for BCX12 and BCX13, as described in PRD 1.1-010.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F718B"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C176C5">
        <w:t xml:space="preserve"> 38</w:t>
      </w:r>
      <w:r>
        <w:t>0 A (assuming</w:t>
      </w:r>
      <w:r w:rsidR="00C176C5">
        <w:t xml:space="preserve"> this current produces about 1.3</w:t>
      </w:r>
      <w:r>
        <w:t xml:space="preserve"> kG-m integrated field as estimated by </w:t>
      </w:r>
      <w:r w:rsidR="00C176C5">
        <w:t>Briant Lam</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75495C" w:rsidP="00A8173E">
            <w:pPr>
              <w:spacing w:after="40" w:line="360" w:lineRule="exact"/>
              <w:jc w:val="right"/>
            </w:pPr>
            <w:r>
              <w:rPr>
                <w:rFonts w:ascii="Courier New" w:hAnsi="Courier New" w:cs="Courier New"/>
              </w:rPr>
              <w:t xml:space="preserve">21.7 </w:t>
            </w:r>
            <w:r w:rsidR="001944FD">
              <w:t>°C</w:t>
            </w:r>
          </w:p>
        </w:tc>
      </w:tr>
      <w:tr w:rsidR="001944FD" w:rsidTr="00DB5BCA">
        <w:trPr>
          <w:jc w:val="center"/>
        </w:trPr>
        <w:tc>
          <w:tcPr>
            <w:tcW w:w="5409" w:type="dxa"/>
          </w:tcPr>
          <w:p w:rsidR="001944FD" w:rsidRDefault="001944FD" w:rsidP="00DB5BCA">
            <w:pPr>
              <w:spacing w:after="40" w:line="360" w:lineRule="exact"/>
              <w:jc w:val="both"/>
            </w:pPr>
            <w:r>
              <w:t xml:space="preserve">Final magnet </w:t>
            </w:r>
            <w:r w:rsidR="0039456A">
              <w:t xml:space="preserve">core </w:t>
            </w:r>
            <w:r>
              <w:t>temperature (°C):</w:t>
            </w:r>
          </w:p>
        </w:tc>
        <w:tc>
          <w:tcPr>
            <w:tcW w:w="3609" w:type="dxa"/>
          </w:tcPr>
          <w:p w:rsidR="001944FD" w:rsidRDefault="0075495C" w:rsidP="00A8173E">
            <w:pPr>
              <w:spacing w:after="40" w:line="360" w:lineRule="exact"/>
              <w:jc w:val="right"/>
            </w:pPr>
            <w:r>
              <w:rPr>
                <w:rFonts w:ascii="Courier New" w:hAnsi="Courier New" w:cs="Courier New"/>
              </w:rPr>
              <w:t xml:space="preserve">26.0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C176C5">
        <w:t>magnet, starting from zero to 38</w:t>
      </w:r>
      <w:r>
        <w:t>0 A and back to zero, through three full cycles, finally ending at zero, with a flat-</w:t>
      </w:r>
      <w:r w:rsidR="00C176C5">
        <w:t>top pause time (at both 0 and 38</w:t>
      </w:r>
      <w:r>
        <w:t>0 A) of 1</w:t>
      </w:r>
      <w:r w:rsidR="00C176C5">
        <w:t>0 seconds.  Use a 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Pr>
          <w:b/>
        </w:rPr>
        <w:t>F</w:t>
      </w:r>
      <w:r w:rsidRPr="00B65F74">
        <w:rPr>
          <w:b/>
        </w:rPr>
        <w:t xml:space="preserve">or the </w:t>
      </w:r>
      <w:r>
        <w:rPr>
          <w:b/>
        </w:rPr>
        <w:t>BCX12</w:t>
      </w:r>
      <w:r w:rsidRPr="00B65F74">
        <w:rPr>
          <w:b/>
        </w:rPr>
        <w:t xml:space="preserve"> magnet </w:t>
      </w:r>
      <w:r w:rsidRPr="00842F83">
        <w:rPr>
          <w:b/>
          <w:i/>
        </w:rPr>
        <w:t>only</w:t>
      </w:r>
      <w:r w:rsidRPr="00842F83">
        <w:t>,</w:t>
      </w:r>
      <w:r>
        <w:t xml:space="preserve"> run the </w:t>
      </w:r>
      <w:r w:rsidRPr="009E15E4">
        <w:t>main</w:t>
      </w:r>
      <w:r>
        <w:t xml:space="preserve"> coil current up to 2</w:t>
      </w:r>
      <w:r w:rsidR="00C176C5">
        <w:t>50</w:t>
      </w:r>
      <w:r>
        <w:t xml:space="preserve"> A (trim at zero), and use a stretched wire to measure the vertical length-integrated field component over a horizontal span of </w:t>
      </w:r>
      <w:r>
        <w:sym w:font="Symbol" w:char="F0B1"/>
      </w:r>
      <w:r w:rsidR="00F20E27">
        <w:t>75</w:t>
      </w:r>
      <w:r>
        <w:t xml:space="preserve"> mm (</w:t>
      </w:r>
      <w:r>
        <w:sym w:font="Symbol" w:char="F0B1"/>
      </w:r>
      <w:r w:rsidR="00C176C5">
        <w:t>3.</w:t>
      </w:r>
      <w:r w:rsidR="00F20E27">
        <w:t>0</w:t>
      </w:r>
      <w:r>
        <w:t xml:space="preserve"> inch</w:t>
      </w:r>
      <w:r w:rsidR="00F20E27">
        <w:t xml:space="preserve">es) at each 4-mm interval.  Do this measurement </w:t>
      </w:r>
      <w:r w:rsidR="00F20E27" w:rsidRPr="00F20E27">
        <w:rPr>
          <w:b/>
        </w:rPr>
        <w:t>without</w:t>
      </w:r>
      <w:r w:rsidR="00F20E27">
        <w:t xml:space="preserve"> a vacuum chamber in place, and also repeat it </w:t>
      </w:r>
      <w:r w:rsidRPr="00823E8A">
        <w:rPr>
          <w:b/>
        </w:rPr>
        <w:t>with</w:t>
      </w:r>
      <w:r>
        <w:t xml:space="preserve"> </w:t>
      </w:r>
      <w:r w:rsidR="00F20E27">
        <w:t>a</w:t>
      </w:r>
      <w:r>
        <w:t xml:space="preserve"> </w:t>
      </w:r>
      <w:r w:rsidR="00F20E27">
        <w:t>~</w:t>
      </w:r>
      <w:r>
        <w:t xml:space="preserve">4-inch wide vacuum chamber in place </w:t>
      </w:r>
      <w:r w:rsidR="00F20E27">
        <w:t>using the same materials (</w:t>
      </w:r>
      <w:r w:rsidR="00F20E27" w:rsidRPr="00F20E27">
        <w:rPr>
          <w:i/>
        </w:rPr>
        <w:t>e.g.</w:t>
      </w:r>
      <w:r w:rsidR="00F20E27">
        <w:t xml:space="preserve">, SS) as in the final installation </w:t>
      </w:r>
      <w:r w:rsidRPr="00513C68">
        <w:t xml:space="preserve">(do </w:t>
      </w:r>
      <w:r w:rsidRPr="004E6277">
        <w:rPr>
          <w:b/>
        </w:rPr>
        <w:t>not</w:t>
      </w:r>
      <w:r w:rsidRPr="00513C68">
        <w:t xml:space="preserve"> remove vacuum chamber yet</w:t>
      </w:r>
      <w:r>
        <w:t xml:space="preserve"> – see next step: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w:t>
            </w:r>
            <w:r>
              <w:t xml:space="preserve"> vacuum chamber:</w:t>
            </w:r>
          </w:p>
        </w:tc>
        <w:tc>
          <w:tcPr>
            <w:tcW w:w="3609" w:type="dxa"/>
          </w:tcPr>
          <w:p w:rsidR="001944FD" w:rsidRDefault="00A46966"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without</w:t>
            </w:r>
            <w:r>
              <w:t xml:space="preserve"> vac. chamber:</w:t>
            </w:r>
          </w:p>
        </w:tc>
        <w:tc>
          <w:tcPr>
            <w:tcW w:w="3609" w:type="dxa"/>
          </w:tcPr>
          <w:p w:rsidR="001944FD" w:rsidRDefault="00A46966"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8639B8">
        <w:rPr>
          <w:b/>
        </w:rPr>
        <w:lastRenderedPageBreak/>
        <w:t xml:space="preserve">For the </w:t>
      </w:r>
      <w:r>
        <w:rPr>
          <w:b/>
        </w:rPr>
        <w:t>BCX12</w:t>
      </w:r>
      <w:r w:rsidRPr="008639B8">
        <w:rPr>
          <w:b/>
        </w:rPr>
        <w:t xml:space="preserve"> magnet </w:t>
      </w:r>
      <w:r w:rsidRPr="008639B8">
        <w:rPr>
          <w:b/>
          <w:i/>
        </w:rPr>
        <w:t>only</w:t>
      </w:r>
      <w:r>
        <w:t xml:space="preserve">, with </w:t>
      </w:r>
      <w:r w:rsidRPr="00707D47">
        <w:t>main</w:t>
      </w:r>
      <w:r w:rsidR="00E854D5">
        <w:t xml:space="preserve"> coil still at 2</w:t>
      </w:r>
      <w:r>
        <w:t>5</w:t>
      </w:r>
      <w:r w:rsidR="00E854D5">
        <w:t>0</w:t>
      </w:r>
      <w:r>
        <w:t xml:space="preserve"> A (trim at zero), use a rotating coil to measure the harmonics with at least a 1.5-inch diameter (use smaller probe only if 1.5-inch is not available, staying with largest diameter possible).  Measure both </w:t>
      </w:r>
      <w:r w:rsidRPr="00823E8A">
        <w:rPr>
          <w:b/>
        </w:rPr>
        <w:t>with</w:t>
      </w:r>
      <w:r>
        <w:t xml:space="preserve"> the 4-inch wide vacuum chamber in place and </w:t>
      </w:r>
      <w:r w:rsidRPr="00823E8A">
        <w:rPr>
          <w:b/>
        </w:rPr>
        <w:t>without</w:t>
      </w:r>
      <w:r w:rsidRPr="00B5224E">
        <w:t>.</w:t>
      </w:r>
      <w:r>
        <w:t xml:space="preserv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1944FD" w:rsidTr="00DB5BCA">
        <w:trPr>
          <w:jc w:val="center"/>
        </w:trPr>
        <w:tc>
          <w:tcPr>
            <w:tcW w:w="5428" w:type="dxa"/>
          </w:tcPr>
          <w:p w:rsidR="001944FD" w:rsidRDefault="001944FD" w:rsidP="00DB5BCA">
            <w:pPr>
              <w:spacing w:after="40" w:line="360" w:lineRule="exact"/>
              <w:jc w:val="both"/>
            </w:pPr>
            <w:r>
              <w:t>Coil designation (text):</w:t>
            </w:r>
          </w:p>
        </w:tc>
        <w:tc>
          <w:tcPr>
            <w:tcW w:w="3627" w:type="dxa"/>
          </w:tcPr>
          <w:p w:rsidR="001944FD" w:rsidRDefault="0003438C" w:rsidP="00DB5BCA">
            <w:pPr>
              <w:spacing w:after="40" w:line="360" w:lineRule="exact"/>
              <w:jc w:val="both"/>
            </w:pPr>
            <w:r>
              <w:t>N/A</w:t>
            </w:r>
          </w:p>
        </w:tc>
      </w:tr>
      <w:tr w:rsidR="001944FD" w:rsidTr="00DB5BCA">
        <w:trPr>
          <w:jc w:val="center"/>
        </w:trPr>
        <w:tc>
          <w:tcPr>
            <w:tcW w:w="5428" w:type="dxa"/>
          </w:tcPr>
          <w:p w:rsidR="001944FD" w:rsidRDefault="001944FD" w:rsidP="00DB5BCA">
            <w:pPr>
              <w:spacing w:after="40" w:line="360" w:lineRule="exact"/>
              <w:jc w:val="both"/>
            </w:pPr>
            <w:r>
              <w:t>Coil radius (m):</w:t>
            </w:r>
          </w:p>
        </w:tc>
        <w:tc>
          <w:tcPr>
            <w:tcW w:w="3627" w:type="dxa"/>
          </w:tcPr>
          <w:p w:rsidR="001944FD" w:rsidRDefault="0003438C" w:rsidP="00DB5BCA">
            <w:pPr>
              <w:spacing w:after="40" w:line="360" w:lineRule="exact"/>
              <w:jc w:val="right"/>
            </w:pPr>
            <w:r>
              <w:t xml:space="preserve">N/A </w:t>
            </w:r>
            <w:r w:rsidR="001944FD">
              <w:t>m</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w:t>
            </w:r>
            <w:r>
              <w:t xml:space="preserve"> vacuum chamber:</w:t>
            </w:r>
          </w:p>
        </w:tc>
        <w:tc>
          <w:tcPr>
            <w:tcW w:w="3627" w:type="dxa"/>
          </w:tcPr>
          <w:p w:rsidR="001944FD" w:rsidRDefault="0003438C" w:rsidP="00DB5BCA">
            <w:pPr>
              <w:spacing w:after="40" w:line="360" w:lineRule="exact"/>
              <w:jc w:val="right"/>
            </w:pPr>
            <w:r>
              <w:t>N/A</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without</w:t>
            </w:r>
            <w:r>
              <w:t xml:space="preserve"> vacuum chamber:</w:t>
            </w:r>
          </w:p>
        </w:tc>
        <w:tc>
          <w:tcPr>
            <w:tcW w:w="3627" w:type="dxa"/>
          </w:tcPr>
          <w:p w:rsidR="001944FD" w:rsidRDefault="0003438C" w:rsidP="00DB5BCA">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Re-standardize the magnet, </w:t>
      </w:r>
      <w:r w:rsidR="00207545">
        <w:t>from zero to 38</w:t>
      </w:r>
      <w:r>
        <w:t>0 A, and back to zero, through three full cycles.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Re-standardization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 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rsidR="00207545">
        <w:t xml:space="preserve"> from 0 to 38</w:t>
      </w:r>
      <w:r>
        <w:t xml:space="preserve">0 A in 14-A steps, including zero (26 ‘up’ measurements).  Please record (below) the </w:t>
      </w:r>
      <w:r w:rsidR="00207545">
        <w:t>current necessary to achieve 1.3</w:t>
      </w:r>
      <w:r>
        <w:t> kG-m</w:t>
      </w:r>
      <w:r w:rsidR="00207545">
        <w:t xml:space="preserve"> (max.) and call P. Emma at 4189</w:t>
      </w:r>
      <w:r>
        <w:t xml:space="preserve"> if it is more than 20-A different than 3</w:t>
      </w:r>
      <w:r w:rsidR="00207545">
        <w:t>8</w:t>
      </w:r>
      <w:r>
        <w:t xml:space="preserve">0 A. </w:t>
      </w:r>
      <w:r w:rsidR="00207545">
        <w:t xml:space="preserve"> </w:t>
      </w:r>
      <w:r>
        <w:t xml:space="preserve">If the maximum </w:t>
      </w:r>
      <w:bookmarkStart w:id="2" w:name="OLE_LINK1"/>
      <w:bookmarkStart w:id="3" w:name="OLE_LINK2"/>
      <w:r>
        <w:t xml:space="preserve">integrated field </w:t>
      </w:r>
      <w:bookmarkEnd w:id="2"/>
      <w:bookmarkEnd w:id="3"/>
      <w:r w:rsidR="00207545">
        <w:t>is &lt;1.3</w:t>
      </w:r>
      <w:r>
        <w:t> kG</w:t>
      </w:r>
      <w:r w:rsidR="00207545">
        <w:t>-m at 380 A, and after calling 4189</w:t>
      </w:r>
      <w:r>
        <w:t xml:space="preserve">, please record the current necessary to achieve this field and re-standardize up to the new current, starting the procedure again from that point. Then, still maintaining the cycle history, measure </w:t>
      </w:r>
      <w:r>
        <w:sym w:font="Symbol" w:char="F0F2"/>
      </w:r>
      <w:r>
        <w:rPr>
          <w:i/>
        </w:rPr>
        <w:t>B</w:t>
      </w:r>
      <w:r w:rsidRPr="00991B45">
        <w:rPr>
          <w:i/>
          <w:vertAlign w:val="subscript"/>
        </w:rPr>
        <w:t>y</w:t>
      </w:r>
      <w:r>
        <w:rPr>
          <w:i/>
        </w:rPr>
        <w:t>dl</w:t>
      </w:r>
      <w:r>
        <w:t xml:space="preserve"> back down from 3</w:t>
      </w:r>
      <w:r w:rsidR="00207545">
        <w:t>8</w:t>
      </w:r>
      <w:r>
        <w:t>0 A to 0 in 14-A steps, including zero (26 ‘down’ measurements).</w:t>
      </w:r>
      <w:r w:rsidR="00666A05">
        <w:t xml:space="preserve">  </w:t>
      </w:r>
      <w:r w:rsidR="00666A05" w:rsidRPr="00666A05">
        <w:rPr>
          <w:rFonts w:ascii="Times New Roman" w:hAnsi="Times New Roman" w:cs="Times New Roman"/>
          <w:color w:val="C0504D" w:themeColor="accent2"/>
        </w:rPr>
        <w:t>BCX13 has an integral field of 1.21 kG-m at 380 A. Paul Emma says that is fine and that the measurement</w:t>
      </w:r>
      <w:r w:rsidR="00666A05">
        <w:rPr>
          <w:rFonts w:ascii="Times New Roman" w:hAnsi="Times New Roman" w:cs="Times New Roman"/>
          <w:color w:val="C0504D" w:themeColor="accent2"/>
        </w:rPr>
        <w:t xml:space="preserve">s can continue with the magnet having a 380 A max current. </w:t>
      </w:r>
      <w:r w:rsidR="00666A05" w:rsidRPr="00666A05">
        <w:rPr>
          <w:rFonts w:ascii="Times New Roman" w:hAnsi="Times New Roman" w:cs="Times New Roman"/>
          <w:color w:val="C0504D" w:themeColor="accent2"/>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207545">
              <w:t>n coil excitation current at 1.3</w:t>
            </w:r>
            <w:r>
              <w:t xml:space="preserve"> kG-m: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1944FD" w:rsidRDefault="00A8173E" w:rsidP="00DB5BCA">
            <w:pPr>
              <w:spacing w:after="40" w:line="360" w:lineRule="exact"/>
              <w:jc w:val="both"/>
            </w:pPr>
            <w:r>
              <w:t>w</w:t>
            </w:r>
            <w:r w:rsidR="00C66D2C">
              <w:t>iredat.ru1/wireplt.ru1</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w:t>
      </w:r>
      <w:r w:rsidR="00270711">
        <w:t>to a bipolar 12-A (MCOR12</w:t>
      </w:r>
      <w:r>
        <w:t>) supply with proper trim polarity as determined above.</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Still maintaining the cycle history, run the </w:t>
      </w:r>
      <w:r>
        <w:rPr>
          <w:b/>
        </w:rPr>
        <w:t>main</w:t>
      </w:r>
      <w:r w:rsidR="00CB2F4D">
        <w:t xml:space="preserve"> coil up to 2</w:t>
      </w:r>
      <w:r>
        <w:t>5</w:t>
      </w:r>
      <w:r w:rsidR="00CB2F4D">
        <w:t>0</w:t>
      </w:r>
      <w:r>
        <w:t xml:space="preserve"> A, pause at least 10 seconds, and measure </w:t>
      </w:r>
      <w:r>
        <w:sym w:font="Symbol" w:char="F0F2"/>
      </w:r>
      <w:r>
        <w:rPr>
          <w:i/>
        </w:rPr>
        <w:t>B</w:t>
      </w:r>
      <w:r w:rsidRPr="007E18A9">
        <w:rPr>
          <w:i/>
          <w:vertAlign w:val="subscript"/>
        </w:rPr>
        <w:t>y</w:t>
      </w:r>
      <w:r>
        <w:rPr>
          <w:i/>
        </w:rPr>
        <w:t>dl</w:t>
      </w:r>
      <w:r>
        <w:t xml:space="preserve"> as a function of </w:t>
      </w:r>
      <w:r>
        <w:rPr>
          <w:b/>
        </w:rPr>
        <w:t>trim</w:t>
      </w:r>
      <w:r w:rsidR="00270711">
        <w:t xml:space="preserve"> coil current from 0 to +12</w:t>
      </w:r>
      <w:r>
        <w:t xml:space="preserve"> </w:t>
      </w:r>
      <w:r w:rsidR="007E339D">
        <w:t xml:space="preserve">A </w:t>
      </w:r>
      <w:r w:rsidR="00270711">
        <w:t>in 1</w:t>
      </w:r>
      <w:r>
        <w:t xml:space="preserve">-A steps, including zero (13 ‘up’ </w:t>
      </w:r>
      <w:r w:rsidR="00270711">
        <w:t>measurements), and again from +12</w:t>
      </w:r>
      <w:r>
        <w:t xml:space="preserve"> to </w:t>
      </w:r>
      <w:r>
        <w:rPr>
          <w:rFonts w:ascii="Symbol" w:hAnsi="Symbol"/>
        </w:rPr>
        <w:t></w:t>
      </w:r>
      <w:r w:rsidR="00270711">
        <w:t>12 A in 1</w:t>
      </w:r>
      <w:r>
        <w:t xml:space="preserve">-A steps (25 ‘down’ measurements). Set the </w:t>
      </w:r>
      <w:r>
        <w:rPr>
          <w:b/>
        </w:rPr>
        <w:t>trim</w:t>
      </w:r>
      <w: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7E18A9">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CB2F4D">
              <w:t xml:space="preserve"> = 2</w:t>
            </w:r>
            <w:r>
              <w:t>5</w:t>
            </w:r>
            <w:r w:rsidR="00CB2F4D">
              <w:t>0</w:t>
            </w:r>
            <w:r>
              <w:t xml:space="preserve"> A:</w:t>
            </w:r>
          </w:p>
        </w:tc>
        <w:tc>
          <w:tcPr>
            <w:tcW w:w="3609" w:type="dxa"/>
          </w:tcPr>
          <w:p w:rsidR="001944FD" w:rsidRDefault="00A8173E" w:rsidP="00DB5BCA">
            <w:pPr>
              <w:spacing w:after="40" w:line="360" w:lineRule="exact"/>
              <w:jc w:val="both"/>
            </w:pPr>
            <w:r>
              <w:t>w</w:t>
            </w:r>
            <w:r w:rsidR="00C66D2C">
              <w:t>ireplt.ru2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urrent by ramping first up to 38</w:t>
      </w:r>
      <w:r>
        <w:t xml:space="preserve">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270711">
        <w:t>12 in 1</w:t>
      </w:r>
      <w:r>
        <w:t xml:space="preserve">-A steps, including zero (13 ‘down’ measurements), and again from </w:t>
      </w:r>
      <w:r>
        <w:rPr>
          <w:rFonts w:ascii="Symbol" w:hAnsi="Symbol"/>
        </w:rPr>
        <w:t></w:t>
      </w:r>
      <w:r w:rsidR="00270711">
        <w:t>12</w:t>
      </w:r>
      <w:r>
        <w:t xml:space="preserve"> to </w:t>
      </w:r>
      <w:r>
        <w:rPr>
          <w:rFonts w:ascii="Symbol" w:hAnsi="Symbol"/>
        </w:rPr>
        <w:t></w:t>
      </w:r>
      <w:r w:rsidR="00270711">
        <w:t>12 A in 1</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1944FD" w:rsidRDefault="00A8173E" w:rsidP="00DB5BCA">
            <w:pPr>
              <w:spacing w:after="40" w:line="360" w:lineRule="exact"/>
              <w:jc w:val="both"/>
            </w:pPr>
            <w:r>
              <w:t>w</w:t>
            </w:r>
            <w:r w:rsidR="00142D7B">
              <w:t>ireplt.ru3</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581D88">
        <w:t>75</w:t>
      </w:r>
      <w:r>
        <w:t xml:space="preserve"> mm (</w:t>
      </w:r>
      <w:r>
        <w:sym w:font="Symbol" w:char="F0B1"/>
      </w:r>
      <w:r w:rsidR="00581D88">
        <w:t>3.0</w:t>
      </w:r>
      <w:r>
        <w:t xml:space="preserve"> inches), at each 4-mm interval, at the following </w:t>
      </w:r>
      <w:r w:rsidRPr="007D7E26">
        <w:rPr>
          <w:b/>
        </w:rPr>
        <w:t>main</w:t>
      </w:r>
      <w:r>
        <w:t xml:space="preserve"> and </w:t>
      </w:r>
      <w:r w:rsidRPr="007D7E26">
        <w:rPr>
          <w:b/>
        </w:rPr>
        <w:t>trim</w:t>
      </w:r>
      <w:r>
        <w:t xml:space="preserve"> coil current settings (no vacuum chamber in place for these steps).</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0 (already done for BCX12 as described above)</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w:t>
      </w:r>
      <w:r w:rsidR="00FD592D">
        <w:t>12</w:t>
      </w:r>
      <w:r>
        <w:t xml:space="preserve"> A</w:t>
      </w:r>
    </w:p>
    <w:p w:rsidR="001944FD" w:rsidRDefault="001944FD" w:rsidP="001944FD">
      <w:pPr>
        <w:pStyle w:val="BodyText"/>
        <w:numPr>
          <w:ilvl w:val="0"/>
          <w:numId w:val="23"/>
        </w:numPr>
        <w:autoSpaceDE w:val="0"/>
        <w:autoSpaceDN w:val="0"/>
        <w:spacing w:beforeLines="0" w:afterLines="0" w:after="120" w:line="300" w:lineRule="exact"/>
        <w:jc w:val="both"/>
      </w:pPr>
      <w:r>
        <w:rPr>
          <w:i/>
        </w:rPr>
        <w:t>I</w:t>
      </w:r>
      <w:r>
        <w:rPr>
          <w:vertAlign w:val="subscript"/>
        </w:rPr>
        <w:t>main</w:t>
      </w:r>
      <w:r w:rsidR="00581D88">
        <w:t xml:space="preserve"> = 38</w:t>
      </w:r>
      <w:r>
        <w:t xml:space="preserve">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t>, 0 A:</w:t>
            </w:r>
          </w:p>
        </w:tc>
        <w:tc>
          <w:tcPr>
            <w:tcW w:w="3609" w:type="dxa"/>
          </w:tcPr>
          <w:p w:rsidR="001944FD" w:rsidRDefault="00142D7B" w:rsidP="00DB5BCA">
            <w:pPr>
              <w:spacing w:after="40" w:line="360" w:lineRule="exact"/>
              <w:jc w:val="both"/>
            </w:pPr>
            <w:r>
              <w:t>wirepltvsx.ru4</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rsidR="00AC206A">
              <w:t>, 12</w:t>
            </w:r>
            <w:r>
              <w:t xml:space="preserve"> A:</w:t>
            </w:r>
          </w:p>
        </w:tc>
        <w:tc>
          <w:tcPr>
            <w:tcW w:w="3609" w:type="dxa"/>
          </w:tcPr>
          <w:p w:rsidR="001944FD" w:rsidRDefault="00142D7B" w:rsidP="00DB5BCA">
            <w:pPr>
              <w:spacing w:after="40" w:line="360" w:lineRule="exact"/>
              <w:jc w:val="both"/>
            </w:pPr>
            <w:r>
              <w:t>wirepltvsx.ru5</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38</w:t>
            </w:r>
            <w:r>
              <w:t>0, 0 A:</w:t>
            </w:r>
          </w:p>
        </w:tc>
        <w:tc>
          <w:tcPr>
            <w:tcW w:w="3609" w:type="dxa"/>
          </w:tcPr>
          <w:p w:rsidR="001944FD" w:rsidRDefault="00142D7B" w:rsidP="00DB5BCA">
            <w:pPr>
              <w:spacing w:after="40" w:line="360" w:lineRule="exact"/>
              <w:jc w:val="both"/>
            </w:pPr>
            <w:r>
              <w:t>wirepltvsx.ru6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t xml:space="preserve"> data for BCX14 exit edge:</w:t>
            </w:r>
          </w:p>
        </w:tc>
        <w:tc>
          <w:tcPr>
            <w:tcW w:w="3609" w:type="dxa"/>
          </w:tcPr>
          <w:p w:rsidR="001944FD" w:rsidRDefault="00534804" w:rsidP="00DB5BCA">
            <w:pPr>
              <w:spacing w:after="40" w:line="360" w:lineRule="exact"/>
              <w:jc w:val="both"/>
            </w:pPr>
            <w:r w:rsidRPr="00534804">
              <w:t>bhvszplt.ru8</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534804" w:rsidP="00DB5BCA">
            <w:pPr>
              <w:spacing w:after="40" w:line="360" w:lineRule="exact"/>
              <w:jc w:val="both"/>
            </w:pPr>
            <w:r>
              <w:t>bhvszplt.ru9</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perform this final thermal test.  Run the </w:t>
      </w:r>
      <w:r w:rsidRPr="007D7E26">
        <w:rPr>
          <w:b/>
        </w:rPr>
        <w:t>main</w:t>
      </w:r>
      <w:r w:rsidR="00CB75AF">
        <w:t xml:space="preserve"> current up to 38</w:t>
      </w:r>
      <w:r>
        <w:t xml:space="preserve">0 A, and with </w:t>
      </w:r>
      <w:r w:rsidRPr="007D7E26">
        <w:rPr>
          <w:b/>
        </w:rPr>
        <w:t>trim</w:t>
      </w:r>
      <w:r>
        <w:t xml:space="preserve"> also set at its maximum operating current of </w:t>
      </w:r>
      <w:r w:rsidR="00A33AE9">
        <w:t>12</w:t>
      </w:r>
      <w:r>
        <w:t xml:space="preserve"> A, and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3C38E3" w:rsidP="00DB5BCA">
            <w:pPr>
              <w:spacing w:after="40" w:line="360" w:lineRule="exact"/>
              <w:jc w:val="right"/>
            </w:pPr>
            <w:r>
              <w:t xml:space="preserve">20.4 </w:t>
            </w:r>
            <w:r w:rsidR="001944FD">
              <w:t>°C</w:t>
            </w:r>
          </w:p>
        </w:tc>
      </w:tr>
      <w:tr w:rsidR="001944FD" w:rsidTr="00DB5BCA">
        <w:trPr>
          <w:jc w:val="center"/>
        </w:trPr>
        <w:tc>
          <w:tcPr>
            <w:tcW w:w="5409" w:type="dxa"/>
          </w:tcPr>
          <w:p w:rsidR="001944FD" w:rsidRDefault="001944FD" w:rsidP="00DB5BCA">
            <w:pPr>
              <w:spacing w:after="40" w:line="360" w:lineRule="exact"/>
              <w:jc w:val="both"/>
            </w:pPr>
            <w:r>
              <w:t>Final stabl</w:t>
            </w:r>
            <w:r w:rsidR="00CB75AF">
              <w:t>e BCX14 magnet temperature at 38</w:t>
            </w:r>
            <w:r>
              <w:t>0 A (°C):</w:t>
            </w:r>
          </w:p>
        </w:tc>
        <w:tc>
          <w:tcPr>
            <w:tcW w:w="3609" w:type="dxa"/>
          </w:tcPr>
          <w:p w:rsidR="001944FD" w:rsidRDefault="003C38E3" w:rsidP="00DB5BCA">
            <w:pPr>
              <w:spacing w:after="40" w:line="360" w:lineRule="exact"/>
              <w:jc w:val="right"/>
            </w:pPr>
            <w:r>
              <w:rPr>
                <w:rFonts w:ascii="Courier New" w:hAnsi="Courier New" w:cs="Courier New"/>
              </w:rPr>
              <w:t>27.35</w:t>
            </w:r>
            <w:r w:rsidR="00B9518F">
              <w:t xml:space="preserve"> </w:t>
            </w:r>
            <w:r w:rsidR="001944FD">
              <w:t>°C</w:t>
            </w:r>
          </w:p>
        </w:tc>
      </w:tr>
      <w:tr w:rsidR="003C38E3" w:rsidTr="00DB5BCA">
        <w:trPr>
          <w:jc w:val="center"/>
        </w:trPr>
        <w:tc>
          <w:tcPr>
            <w:tcW w:w="5409" w:type="dxa"/>
          </w:tcPr>
          <w:p w:rsidR="003C38E3" w:rsidRDefault="003C38E3" w:rsidP="00DB5BCA">
            <w:pPr>
              <w:spacing w:after="40" w:line="360" w:lineRule="exact"/>
              <w:jc w:val="both"/>
            </w:pPr>
            <w:r>
              <w:t>Filename of temperature run</w:t>
            </w:r>
          </w:p>
        </w:tc>
        <w:tc>
          <w:tcPr>
            <w:tcW w:w="3609" w:type="dxa"/>
          </w:tcPr>
          <w:p w:rsidR="003C38E3" w:rsidRDefault="003C38E3" w:rsidP="00DB5BCA">
            <w:pPr>
              <w:spacing w:after="40" w:line="360" w:lineRule="exact"/>
              <w:jc w:val="right"/>
              <w:rPr>
                <w:rFonts w:ascii="Courier New" w:hAnsi="Courier New" w:cs="Courier New"/>
              </w:rPr>
            </w:pPr>
            <w:r>
              <w:rPr>
                <w:rFonts w:ascii="Courier New" w:hAnsi="Courier New" w:cs="Courier New"/>
              </w:rPr>
              <w:t>rtdat.ru7</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1944FD" w:rsidRPr="0003679C" w:rsidRDefault="00621318" w:rsidP="00DB5BCA">
            <w:pPr>
              <w:spacing w:after="40" w:line="360" w:lineRule="exact"/>
              <w:jc w:val="right"/>
              <w:rPr>
                <w:szCs w:val="24"/>
              </w:rPr>
            </w:pPr>
            <w:r>
              <w:rPr>
                <w:szCs w:val="24"/>
              </w:rPr>
              <w:t xml:space="preserve">0.619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lastRenderedPageBreak/>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621318" w:rsidP="00DB5BCA">
            <w:pPr>
              <w:spacing w:after="40" w:line="360" w:lineRule="exact"/>
              <w:jc w:val="right"/>
              <w:rPr>
                <w:rFonts w:ascii="Symbol" w:hAnsi="Symbol"/>
                <w:szCs w:val="24"/>
              </w:rPr>
            </w:pPr>
            <w:r>
              <w:rPr>
                <w:szCs w:val="24"/>
              </w:rPr>
              <w:t xml:space="preserve">0.0372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1944FD" w:rsidRPr="0003679C" w:rsidRDefault="00621318" w:rsidP="00DB5BCA">
            <w:pPr>
              <w:spacing w:after="40" w:line="360" w:lineRule="exact"/>
              <w:jc w:val="right"/>
              <w:rPr>
                <w:szCs w:val="24"/>
              </w:rPr>
            </w:pPr>
            <w:r>
              <w:rPr>
                <w:szCs w:val="24"/>
              </w:rPr>
              <w:t xml:space="preserve">0.187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621318" w:rsidP="00DB5BCA">
            <w:pPr>
              <w:spacing w:after="40" w:line="360" w:lineRule="exact"/>
              <w:jc w:val="right"/>
              <w:rPr>
                <w:rFonts w:ascii="Symbol" w:hAnsi="Symbol"/>
                <w:szCs w:val="24"/>
              </w:rPr>
            </w:pPr>
            <w:r>
              <w:rPr>
                <w:szCs w:val="24"/>
              </w:rPr>
              <w:t xml:space="preserve">0.0442 </w:t>
            </w:r>
            <w:r w:rsidR="001944FD" w:rsidRPr="0003679C">
              <w:rPr>
                <w:szCs w:val="24"/>
              </w:rPr>
              <w:t>Ohm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Upon completion of tests, </w:t>
      </w:r>
      <w:r w:rsidR="00FD2939">
        <w:t>email</w:t>
      </w:r>
      <w:r>
        <w:t xml:space="preserve"> </w:t>
      </w:r>
      <w:r w:rsidR="00FD2939">
        <w:t>Mark Woodley that measurements are complete</w:t>
      </w:r>
      <w:r>
        <w:t>.</w:t>
      </w:r>
    </w:p>
    <w:p w:rsidR="001944FD" w:rsidRDefault="001944FD" w:rsidP="001944FD">
      <w:pPr>
        <w:pStyle w:val="BodyText"/>
        <w:spacing w:before="144" w:after="144"/>
      </w:pPr>
    </w:p>
    <w:p w:rsidR="001944FD" w:rsidRPr="00E7528A" w:rsidRDefault="001944FD" w:rsidP="001944FD">
      <w:pPr>
        <w:pStyle w:val="BodyText"/>
        <w:spacing w:before="144" w:after="144"/>
      </w:pPr>
      <w:r>
        <w:t xml:space="preserve">This </w:t>
      </w:r>
      <w:r w:rsidR="00FE0616">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FD2939" w:rsidP="00FD2939">
            <w:pPr>
              <w:spacing w:after="40" w:line="360" w:lineRule="exact"/>
              <w:jc w:val="both"/>
            </w:pPr>
            <w:r>
              <w:t xml:space="preserve">Magnet accepted </w:t>
            </w:r>
          </w:p>
        </w:tc>
        <w:tc>
          <w:tcPr>
            <w:tcW w:w="3609" w:type="dxa"/>
          </w:tcPr>
          <w:p w:rsidR="001944FD" w:rsidRDefault="00043C13" w:rsidP="00DB5BCA">
            <w:pPr>
              <w:spacing w:after="40" w:line="360" w:lineRule="exact"/>
              <w:jc w:val="both"/>
            </w:pPr>
            <w:r>
              <w:t>Via email</w:t>
            </w:r>
          </w:p>
        </w:tc>
      </w:tr>
      <w:tr w:rsidR="001944FD" w:rsidTr="00DB5BCA">
        <w:trPr>
          <w:jc w:val="center"/>
        </w:trPr>
        <w:tc>
          <w:tcPr>
            <w:tcW w:w="5409" w:type="dxa"/>
          </w:tcPr>
          <w:p w:rsidR="001944FD" w:rsidRDefault="001944FD" w:rsidP="00DB5BCA">
            <w:pPr>
              <w:spacing w:after="40" w:line="360" w:lineRule="exact"/>
              <w:jc w:val="both"/>
            </w:pPr>
            <w:r>
              <w:t>Assigned beamline location (MAD-deck name):</w:t>
            </w:r>
          </w:p>
        </w:tc>
        <w:tc>
          <w:tcPr>
            <w:tcW w:w="3609" w:type="dxa"/>
          </w:tcPr>
          <w:p w:rsidR="001944FD" w:rsidRDefault="0014228E" w:rsidP="00DB5BCA">
            <w:pPr>
              <w:spacing w:after="40" w:line="360" w:lineRule="exact"/>
              <w:jc w:val="both"/>
            </w:pPr>
            <w:r>
              <w:t>BCX14</w:t>
            </w:r>
          </w:p>
        </w:tc>
      </w:tr>
    </w:tbl>
    <w:p w:rsidR="007B512A" w:rsidRDefault="007B512A" w:rsidP="007B512A">
      <w:pPr>
        <w:jc w:val="both"/>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0B" w:rsidRDefault="00DE3B0B" w:rsidP="00AF3BFD">
      <w:r>
        <w:separator/>
      </w:r>
    </w:p>
  </w:endnote>
  <w:endnote w:type="continuationSeparator" w:id="0">
    <w:p w:rsidR="00DE3B0B" w:rsidRDefault="00DE3B0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F50CE">
          <w:rPr>
            <w:noProof/>
          </w:rPr>
          <w:t>2</w:t>
        </w:r>
        <w:r w:rsidR="002112D7">
          <w:rPr>
            <w:noProof/>
          </w:rPr>
          <w:fldChar w:fldCharType="end"/>
        </w:r>
        <w:r w:rsidRPr="00006E07">
          <w:t xml:space="preserve"> of </w:t>
        </w:r>
        <w:r w:rsidR="00DE3B0B">
          <w:fldChar w:fldCharType="begin"/>
        </w:r>
        <w:r w:rsidR="00DE3B0B">
          <w:instrText xml:space="preserve"> NUMPAGES  </w:instrText>
        </w:r>
        <w:r w:rsidR="00DE3B0B">
          <w:fldChar w:fldCharType="separate"/>
        </w:r>
        <w:r w:rsidR="000F50CE">
          <w:rPr>
            <w:noProof/>
          </w:rPr>
          <w:t>6</w:t>
        </w:r>
        <w:r w:rsidR="00DE3B0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F50CE">
          <w:rPr>
            <w:noProof/>
          </w:rPr>
          <w:t>1</w:t>
        </w:r>
        <w:r w:rsidR="002112D7">
          <w:rPr>
            <w:noProof/>
          </w:rPr>
          <w:fldChar w:fldCharType="end"/>
        </w:r>
        <w:r w:rsidRPr="00006E07">
          <w:t xml:space="preserve"> of </w:t>
        </w:r>
        <w:r w:rsidR="00DE3B0B">
          <w:fldChar w:fldCharType="begin"/>
        </w:r>
        <w:r w:rsidR="00DE3B0B">
          <w:instrText xml:space="preserve"> NUMPAGES  </w:instrText>
        </w:r>
        <w:r w:rsidR="00DE3B0B">
          <w:fldChar w:fldCharType="separate"/>
        </w:r>
        <w:r w:rsidR="000F50CE">
          <w:rPr>
            <w:noProof/>
          </w:rPr>
          <w:t>6</w:t>
        </w:r>
        <w:r w:rsidR="00DE3B0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0B" w:rsidRDefault="00DE3B0B" w:rsidP="00AF3BFD">
      <w:r>
        <w:separator/>
      </w:r>
    </w:p>
  </w:footnote>
  <w:footnote w:type="continuationSeparator" w:id="0">
    <w:p w:rsidR="00DE3B0B" w:rsidRDefault="00DE3B0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0F6C"/>
    <w:rsid w:val="00012381"/>
    <w:rsid w:val="0001684E"/>
    <w:rsid w:val="000250B4"/>
    <w:rsid w:val="0002610B"/>
    <w:rsid w:val="0003438C"/>
    <w:rsid w:val="00043C13"/>
    <w:rsid w:val="00046CB4"/>
    <w:rsid w:val="00051E45"/>
    <w:rsid w:val="000533BC"/>
    <w:rsid w:val="000664D0"/>
    <w:rsid w:val="00071DFF"/>
    <w:rsid w:val="0007275D"/>
    <w:rsid w:val="000735B7"/>
    <w:rsid w:val="00084336"/>
    <w:rsid w:val="0008619D"/>
    <w:rsid w:val="0008693C"/>
    <w:rsid w:val="000B5F59"/>
    <w:rsid w:val="000C62B7"/>
    <w:rsid w:val="000E61B4"/>
    <w:rsid w:val="000E70F7"/>
    <w:rsid w:val="000E7269"/>
    <w:rsid w:val="000F0861"/>
    <w:rsid w:val="000F50CE"/>
    <w:rsid w:val="001060D6"/>
    <w:rsid w:val="00115871"/>
    <w:rsid w:val="00123CAD"/>
    <w:rsid w:val="001249B2"/>
    <w:rsid w:val="0012564B"/>
    <w:rsid w:val="00131D52"/>
    <w:rsid w:val="00131DCD"/>
    <w:rsid w:val="0013330C"/>
    <w:rsid w:val="0014228E"/>
    <w:rsid w:val="00142D7B"/>
    <w:rsid w:val="001440C1"/>
    <w:rsid w:val="001479E3"/>
    <w:rsid w:val="001523DF"/>
    <w:rsid w:val="001550B6"/>
    <w:rsid w:val="001603CC"/>
    <w:rsid w:val="00165DCD"/>
    <w:rsid w:val="001812D0"/>
    <w:rsid w:val="001873A0"/>
    <w:rsid w:val="001906CA"/>
    <w:rsid w:val="001944FD"/>
    <w:rsid w:val="00197064"/>
    <w:rsid w:val="001C5455"/>
    <w:rsid w:val="001C734B"/>
    <w:rsid w:val="001D47E6"/>
    <w:rsid w:val="001E1401"/>
    <w:rsid w:val="001E3F1F"/>
    <w:rsid w:val="001F1393"/>
    <w:rsid w:val="001F52A4"/>
    <w:rsid w:val="001F718B"/>
    <w:rsid w:val="00205B99"/>
    <w:rsid w:val="00207545"/>
    <w:rsid w:val="002112D7"/>
    <w:rsid w:val="002128A5"/>
    <w:rsid w:val="0023443A"/>
    <w:rsid w:val="00235CD6"/>
    <w:rsid w:val="002461F7"/>
    <w:rsid w:val="00260807"/>
    <w:rsid w:val="00266F38"/>
    <w:rsid w:val="00270711"/>
    <w:rsid w:val="00276684"/>
    <w:rsid w:val="002862D6"/>
    <w:rsid w:val="002906D4"/>
    <w:rsid w:val="00293550"/>
    <w:rsid w:val="00293690"/>
    <w:rsid w:val="00295A17"/>
    <w:rsid w:val="00297993"/>
    <w:rsid w:val="002A0559"/>
    <w:rsid w:val="002A63AC"/>
    <w:rsid w:val="002A7416"/>
    <w:rsid w:val="002B3EAE"/>
    <w:rsid w:val="002B6540"/>
    <w:rsid w:val="002C3E33"/>
    <w:rsid w:val="002D07A2"/>
    <w:rsid w:val="002D0983"/>
    <w:rsid w:val="002D21A8"/>
    <w:rsid w:val="002E3501"/>
    <w:rsid w:val="002F2FF5"/>
    <w:rsid w:val="00305D99"/>
    <w:rsid w:val="003130F2"/>
    <w:rsid w:val="00314E26"/>
    <w:rsid w:val="00317B13"/>
    <w:rsid w:val="003244DF"/>
    <w:rsid w:val="0032703E"/>
    <w:rsid w:val="00332694"/>
    <w:rsid w:val="00334379"/>
    <w:rsid w:val="003418FD"/>
    <w:rsid w:val="00342EB9"/>
    <w:rsid w:val="003433C4"/>
    <w:rsid w:val="003478F1"/>
    <w:rsid w:val="00350C92"/>
    <w:rsid w:val="003512DB"/>
    <w:rsid w:val="0035156A"/>
    <w:rsid w:val="00353E0A"/>
    <w:rsid w:val="003541C1"/>
    <w:rsid w:val="00370B18"/>
    <w:rsid w:val="003710B9"/>
    <w:rsid w:val="003731BF"/>
    <w:rsid w:val="003759EB"/>
    <w:rsid w:val="003768D6"/>
    <w:rsid w:val="00381B92"/>
    <w:rsid w:val="00383028"/>
    <w:rsid w:val="003858AE"/>
    <w:rsid w:val="00386D83"/>
    <w:rsid w:val="003933A7"/>
    <w:rsid w:val="00393A2D"/>
    <w:rsid w:val="0039456A"/>
    <w:rsid w:val="003A5821"/>
    <w:rsid w:val="003A6F88"/>
    <w:rsid w:val="003B6099"/>
    <w:rsid w:val="003C1D41"/>
    <w:rsid w:val="003C38E3"/>
    <w:rsid w:val="003D44E3"/>
    <w:rsid w:val="003E0EAD"/>
    <w:rsid w:val="003E2CEC"/>
    <w:rsid w:val="003E56BF"/>
    <w:rsid w:val="003E60A6"/>
    <w:rsid w:val="003F04B0"/>
    <w:rsid w:val="00400813"/>
    <w:rsid w:val="00402640"/>
    <w:rsid w:val="00422AC8"/>
    <w:rsid w:val="0043034E"/>
    <w:rsid w:val="004424F3"/>
    <w:rsid w:val="00447B19"/>
    <w:rsid w:val="00456274"/>
    <w:rsid w:val="00456989"/>
    <w:rsid w:val="00457FB1"/>
    <w:rsid w:val="00460AA5"/>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28F3"/>
    <w:rsid w:val="004F3915"/>
    <w:rsid w:val="00501D8A"/>
    <w:rsid w:val="00506EE8"/>
    <w:rsid w:val="0051471A"/>
    <w:rsid w:val="0052671B"/>
    <w:rsid w:val="00534804"/>
    <w:rsid w:val="0053730C"/>
    <w:rsid w:val="005379C9"/>
    <w:rsid w:val="00540D5C"/>
    <w:rsid w:val="005733B9"/>
    <w:rsid w:val="005752F1"/>
    <w:rsid w:val="00581D88"/>
    <w:rsid w:val="005824A7"/>
    <w:rsid w:val="005931BF"/>
    <w:rsid w:val="00593D0D"/>
    <w:rsid w:val="005955BC"/>
    <w:rsid w:val="005A25C9"/>
    <w:rsid w:val="005A50ED"/>
    <w:rsid w:val="005A7966"/>
    <w:rsid w:val="005A7A0E"/>
    <w:rsid w:val="005B423E"/>
    <w:rsid w:val="005B4869"/>
    <w:rsid w:val="005C0579"/>
    <w:rsid w:val="005C34D6"/>
    <w:rsid w:val="005D3AA3"/>
    <w:rsid w:val="005D7DC8"/>
    <w:rsid w:val="005F7819"/>
    <w:rsid w:val="006069B2"/>
    <w:rsid w:val="0061316D"/>
    <w:rsid w:val="00614368"/>
    <w:rsid w:val="00616990"/>
    <w:rsid w:val="00621190"/>
    <w:rsid w:val="00621318"/>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64902"/>
    <w:rsid w:val="00666A05"/>
    <w:rsid w:val="006707AC"/>
    <w:rsid w:val="00673432"/>
    <w:rsid w:val="00673A85"/>
    <w:rsid w:val="0068583B"/>
    <w:rsid w:val="00697F61"/>
    <w:rsid w:val="006A0BD4"/>
    <w:rsid w:val="006A44EC"/>
    <w:rsid w:val="006B5062"/>
    <w:rsid w:val="006C1B3A"/>
    <w:rsid w:val="006C4604"/>
    <w:rsid w:val="006D67A7"/>
    <w:rsid w:val="006E4CA1"/>
    <w:rsid w:val="006F5606"/>
    <w:rsid w:val="0071155F"/>
    <w:rsid w:val="007165F3"/>
    <w:rsid w:val="007176F0"/>
    <w:rsid w:val="0072033C"/>
    <w:rsid w:val="00736F24"/>
    <w:rsid w:val="007427AE"/>
    <w:rsid w:val="00746962"/>
    <w:rsid w:val="00752581"/>
    <w:rsid w:val="0075495C"/>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C3BAE"/>
    <w:rsid w:val="007D30BF"/>
    <w:rsid w:val="007D349E"/>
    <w:rsid w:val="007E339D"/>
    <w:rsid w:val="007E36EA"/>
    <w:rsid w:val="007E39AC"/>
    <w:rsid w:val="007E5695"/>
    <w:rsid w:val="00804DC2"/>
    <w:rsid w:val="00804E43"/>
    <w:rsid w:val="0081258E"/>
    <w:rsid w:val="0081644B"/>
    <w:rsid w:val="00830950"/>
    <w:rsid w:val="00830B7B"/>
    <w:rsid w:val="00834DF2"/>
    <w:rsid w:val="00835ED4"/>
    <w:rsid w:val="0084666B"/>
    <w:rsid w:val="00847512"/>
    <w:rsid w:val="00862E6A"/>
    <w:rsid w:val="0086419F"/>
    <w:rsid w:val="00865878"/>
    <w:rsid w:val="008666AF"/>
    <w:rsid w:val="00867C34"/>
    <w:rsid w:val="00870C5B"/>
    <w:rsid w:val="0087142E"/>
    <w:rsid w:val="00873464"/>
    <w:rsid w:val="00880DC2"/>
    <w:rsid w:val="00883D19"/>
    <w:rsid w:val="008840A9"/>
    <w:rsid w:val="00891E3A"/>
    <w:rsid w:val="008956CE"/>
    <w:rsid w:val="00897011"/>
    <w:rsid w:val="008A7538"/>
    <w:rsid w:val="008B30B4"/>
    <w:rsid w:val="008B6643"/>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47B3"/>
    <w:rsid w:val="009E64A9"/>
    <w:rsid w:val="009F7942"/>
    <w:rsid w:val="00A03254"/>
    <w:rsid w:val="00A07F8E"/>
    <w:rsid w:val="00A128C0"/>
    <w:rsid w:val="00A26928"/>
    <w:rsid w:val="00A26A01"/>
    <w:rsid w:val="00A3397E"/>
    <w:rsid w:val="00A33AE9"/>
    <w:rsid w:val="00A34DF1"/>
    <w:rsid w:val="00A366B8"/>
    <w:rsid w:val="00A46966"/>
    <w:rsid w:val="00A52118"/>
    <w:rsid w:val="00A5349D"/>
    <w:rsid w:val="00A5435A"/>
    <w:rsid w:val="00A54DBC"/>
    <w:rsid w:val="00A602CC"/>
    <w:rsid w:val="00A6055D"/>
    <w:rsid w:val="00A66F0D"/>
    <w:rsid w:val="00A7644F"/>
    <w:rsid w:val="00A76A1C"/>
    <w:rsid w:val="00A76BCB"/>
    <w:rsid w:val="00A8173E"/>
    <w:rsid w:val="00A82144"/>
    <w:rsid w:val="00A8430F"/>
    <w:rsid w:val="00A85FB5"/>
    <w:rsid w:val="00A87B7B"/>
    <w:rsid w:val="00A92F5B"/>
    <w:rsid w:val="00A97094"/>
    <w:rsid w:val="00AA09E9"/>
    <w:rsid w:val="00AB0DE3"/>
    <w:rsid w:val="00AB5ABB"/>
    <w:rsid w:val="00AC206A"/>
    <w:rsid w:val="00AD0003"/>
    <w:rsid w:val="00AD57C6"/>
    <w:rsid w:val="00AD57E7"/>
    <w:rsid w:val="00AD7B9D"/>
    <w:rsid w:val="00AE4F5E"/>
    <w:rsid w:val="00AE648F"/>
    <w:rsid w:val="00AF14AE"/>
    <w:rsid w:val="00AF3028"/>
    <w:rsid w:val="00AF36E3"/>
    <w:rsid w:val="00AF3BFD"/>
    <w:rsid w:val="00AF594A"/>
    <w:rsid w:val="00AF6E5C"/>
    <w:rsid w:val="00B14BFF"/>
    <w:rsid w:val="00B16566"/>
    <w:rsid w:val="00B34EF2"/>
    <w:rsid w:val="00B43931"/>
    <w:rsid w:val="00B52E3B"/>
    <w:rsid w:val="00B564A5"/>
    <w:rsid w:val="00B67FB8"/>
    <w:rsid w:val="00B901C3"/>
    <w:rsid w:val="00B9518F"/>
    <w:rsid w:val="00BA2805"/>
    <w:rsid w:val="00BB1B40"/>
    <w:rsid w:val="00BB78D2"/>
    <w:rsid w:val="00BC0FE4"/>
    <w:rsid w:val="00BC422F"/>
    <w:rsid w:val="00BD3A55"/>
    <w:rsid w:val="00BD557F"/>
    <w:rsid w:val="00BE1EAF"/>
    <w:rsid w:val="00C03B8F"/>
    <w:rsid w:val="00C0451E"/>
    <w:rsid w:val="00C05020"/>
    <w:rsid w:val="00C05BA7"/>
    <w:rsid w:val="00C10241"/>
    <w:rsid w:val="00C1665A"/>
    <w:rsid w:val="00C176C5"/>
    <w:rsid w:val="00C179BB"/>
    <w:rsid w:val="00C21B2F"/>
    <w:rsid w:val="00C27592"/>
    <w:rsid w:val="00C42046"/>
    <w:rsid w:val="00C46351"/>
    <w:rsid w:val="00C46EA3"/>
    <w:rsid w:val="00C627BF"/>
    <w:rsid w:val="00C65634"/>
    <w:rsid w:val="00C65DF9"/>
    <w:rsid w:val="00C66D2C"/>
    <w:rsid w:val="00C66DC7"/>
    <w:rsid w:val="00C70CD7"/>
    <w:rsid w:val="00C7724F"/>
    <w:rsid w:val="00CB1788"/>
    <w:rsid w:val="00CB2F4D"/>
    <w:rsid w:val="00CB75AF"/>
    <w:rsid w:val="00CC132B"/>
    <w:rsid w:val="00CC223B"/>
    <w:rsid w:val="00CC463C"/>
    <w:rsid w:val="00CD25BE"/>
    <w:rsid w:val="00CE5813"/>
    <w:rsid w:val="00CE79AD"/>
    <w:rsid w:val="00CF2AF6"/>
    <w:rsid w:val="00D05331"/>
    <w:rsid w:val="00D0698C"/>
    <w:rsid w:val="00D333A0"/>
    <w:rsid w:val="00D449C2"/>
    <w:rsid w:val="00D46EAE"/>
    <w:rsid w:val="00D54662"/>
    <w:rsid w:val="00D54C32"/>
    <w:rsid w:val="00D63FB2"/>
    <w:rsid w:val="00D64411"/>
    <w:rsid w:val="00D67E9D"/>
    <w:rsid w:val="00D85AA0"/>
    <w:rsid w:val="00D91ED2"/>
    <w:rsid w:val="00DA0AE7"/>
    <w:rsid w:val="00DA5F17"/>
    <w:rsid w:val="00DB36FF"/>
    <w:rsid w:val="00DC0C63"/>
    <w:rsid w:val="00DC26DC"/>
    <w:rsid w:val="00DC3F65"/>
    <w:rsid w:val="00DC4F79"/>
    <w:rsid w:val="00DC6EA4"/>
    <w:rsid w:val="00DD2514"/>
    <w:rsid w:val="00DE3B0B"/>
    <w:rsid w:val="00DF209C"/>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272D"/>
    <w:rsid w:val="00EF775C"/>
    <w:rsid w:val="00F10F18"/>
    <w:rsid w:val="00F151FF"/>
    <w:rsid w:val="00F20E27"/>
    <w:rsid w:val="00F21125"/>
    <w:rsid w:val="00F21FB3"/>
    <w:rsid w:val="00F23D48"/>
    <w:rsid w:val="00F27ADA"/>
    <w:rsid w:val="00F313C1"/>
    <w:rsid w:val="00F371C3"/>
    <w:rsid w:val="00F3733B"/>
    <w:rsid w:val="00F403A8"/>
    <w:rsid w:val="00F42656"/>
    <w:rsid w:val="00F45382"/>
    <w:rsid w:val="00F5622D"/>
    <w:rsid w:val="00F66692"/>
    <w:rsid w:val="00F67747"/>
    <w:rsid w:val="00F75079"/>
    <w:rsid w:val="00F81356"/>
    <w:rsid w:val="00F83A3A"/>
    <w:rsid w:val="00F92898"/>
    <w:rsid w:val="00FA574C"/>
    <w:rsid w:val="00FA57BF"/>
    <w:rsid w:val="00FB634C"/>
    <w:rsid w:val="00FC116A"/>
    <w:rsid w:val="00FC3ADD"/>
    <w:rsid w:val="00FD2939"/>
    <w:rsid w:val="00FD3DF6"/>
    <w:rsid w:val="00FD592D"/>
    <w:rsid w:val="00FE0616"/>
    <w:rsid w:val="00FE0F3A"/>
    <w:rsid w:val="00FE4949"/>
    <w:rsid w:val="00FE4D2E"/>
    <w:rsid w:val="00FE75F6"/>
    <w:rsid w:val="00FE7784"/>
    <w:rsid w:val="00FF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458C7C-1F9C-4A2D-96EE-A6204BDD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E4DD06E1-F1EB-4E9A-B9E6-AEF13360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436</TotalTime>
  <Pages>1</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53</cp:revision>
  <cp:lastPrinted>2020-04-22T17:50:00Z</cp:lastPrinted>
  <dcterms:created xsi:type="dcterms:W3CDTF">2016-10-05T23:44:00Z</dcterms:created>
  <dcterms:modified xsi:type="dcterms:W3CDTF">2020-04-22T17:50:00Z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