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0441F" w:rsidRDefault="0090441F" w:rsidP="0090441F">
      <w:pPr>
        <w:pStyle w:val="Heading2"/>
        <w:numPr>
          <w:ilvl w:val="0"/>
          <w:numId w:val="0"/>
        </w:numPr>
        <w:jc w:val="center"/>
        <w:rPr>
          <w:b w:val="0"/>
          <w:i w:val="0"/>
        </w:rPr>
      </w:pPr>
      <w:r w:rsidRPr="0090441F">
        <w:rPr>
          <w:b w:val="0"/>
          <w:i w:val="0"/>
        </w:rPr>
        <w:t>LCLS-II Traveler for the Class 1A Corrector Magnets</w:t>
      </w:r>
    </w:p>
    <w:p w:rsidR="0090441F" w:rsidRPr="0090441F" w:rsidRDefault="00BE0D1B" w:rsidP="0090441F">
      <w:pPr>
        <w:jc w:val="center"/>
      </w:pPr>
      <w:r>
        <w:t>May 5, 2017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 w:line="300" w:lineRule="exact"/>
        <w:jc w:val="both"/>
      </w:pPr>
      <w:r>
        <w:t>This traveler is intended to cover magnetic measurements of the Class 1A corrector magnets.</w:t>
      </w:r>
    </w:p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42215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11/9</w:t>
            </w:r>
            <w:r w:rsidR="007F29C0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813F0F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4606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813F0F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005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513340" w:rsidP="00123FB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SA-380-314-26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3E273D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Pr="003E273D" w:rsidRDefault="0090441F" w:rsidP="0090441F">
      <w:pPr>
        <w:jc w:val="both"/>
      </w:pPr>
      <w:r>
        <w:t>No fiducialization needs to be done for these small steering coil magnets.</w:t>
      </w:r>
    </w:p>
    <w:p w:rsidR="0090441F" w:rsidRDefault="0090441F" w:rsidP="0090441F">
      <w:pPr>
        <w:jc w:val="both"/>
        <w:rPr>
          <w:b/>
        </w:rPr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005902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813F0F">
              <w:rPr>
                <w:sz w:val="18"/>
                <w:szCs w:val="18"/>
              </w:rPr>
              <w:t>4606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polarities (with power supply outputting positive current) for both the coils, which produce a “positive” field polarity as shown below: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 wp14:anchorId="2426C62B" wp14:editId="7E8D1D22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14316">
        <w:rPr>
          <w:noProof/>
        </w:rPr>
        <w:drawing>
          <wp:inline distT="0" distB="0" distL="0" distR="0" wp14:anchorId="06A3A66E" wp14:editId="4F346DDA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90441F">
      <w:pPr>
        <w:pStyle w:val="BodyText"/>
        <w:spacing w:before="144" w:after="144"/>
      </w:pPr>
      <w:r>
        <w:rPr>
          <w:b/>
        </w:rPr>
        <w:t>Figure 1</w:t>
      </w:r>
      <w:r>
        <w:t>.  All steering coils are defined as “positive” and are powered by bipolar supplies.</w:t>
      </w:r>
    </w:p>
    <w:p w:rsidR="0090441F" w:rsidRDefault="0090441F" w:rsidP="00684E4B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Mark the polarities near both pairs of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514316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>
        <w:t>6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8107D8">
        <w:rPr>
          <w:i/>
          <w:vertAlign w:val="subscript"/>
        </w:rPr>
        <w:t>x</w:t>
      </w:r>
      <w:r w:rsidR="002507C2">
        <w:t xml:space="preserve"> in the center of the gap with Hall probe </w:t>
      </w:r>
      <w:r>
        <w:t xml:space="preserve">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8107D8">
              <w:rPr>
                <w:i/>
                <w:vertAlign w:val="subscript"/>
              </w:rPr>
              <w:t>x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422151" w:rsidP="00B63CA4">
            <w:pPr>
              <w:spacing w:after="40" w:line="360" w:lineRule="exact"/>
              <w:jc w:val="both"/>
            </w:pPr>
            <w:r>
              <w:t>Bhvszdat.ru2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8107D8" w:rsidRDefault="008107D8" w:rsidP="008107D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Measure the dipole field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 in the center of the gap with Hall probe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8107D8" w:rsidTr="00B63CA4">
        <w:trPr>
          <w:jc w:val="center"/>
        </w:trPr>
        <w:tc>
          <w:tcPr>
            <w:tcW w:w="5420" w:type="dxa"/>
          </w:tcPr>
          <w:p w:rsidR="008107D8" w:rsidRDefault="008107D8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8107D8" w:rsidRDefault="00422151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>
        <w:rPr>
          <w:i/>
          <w:vertAlign w:val="subscript"/>
        </w:rPr>
        <w:t>x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</w:p>
        </w:tc>
      </w:tr>
    </w:tbl>
    <w:p w:rsidR="004736A5" w:rsidRDefault="004736A5" w:rsidP="004736A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  <w:r w:rsidR="00030CD0">
              <w:t xml:space="preserve"> </w:t>
            </w:r>
          </w:p>
        </w:tc>
      </w:tr>
    </w:tbl>
    <w:p w:rsidR="004736A5" w:rsidRDefault="004736A5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inductance and resistance of each of the two coils on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896CD3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0.754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BA734C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0.159</w:t>
            </w:r>
            <w:r w:rsidR="00E72074">
              <w:rPr>
                <w:szCs w:val="24"/>
              </w:rPr>
              <w:t xml:space="preserve"> Ohm @ 22.1 </w:t>
            </w:r>
            <w:r w:rsidR="00E72074">
              <w:rPr>
                <w:szCs w:val="24"/>
                <w:vertAlign w:val="superscript"/>
              </w:rPr>
              <w:t>o</w:t>
            </w:r>
            <w:r w:rsidR="00E72074">
              <w:rPr>
                <w:szCs w:val="24"/>
              </w:rPr>
              <w:t>C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YCOR coils (mH):</w:t>
            </w:r>
          </w:p>
        </w:tc>
        <w:tc>
          <w:tcPr>
            <w:tcW w:w="3510" w:type="dxa"/>
          </w:tcPr>
          <w:p w:rsidR="0090441F" w:rsidRPr="0003679C" w:rsidRDefault="00896CD3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0.596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YCOR coils (Ohms):</w:t>
            </w:r>
          </w:p>
        </w:tc>
        <w:tc>
          <w:tcPr>
            <w:tcW w:w="3510" w:type="dxa"/>
          </w:tcPr>
          <w:p w:rsidR="0090441F" w:rsidRPr="0003679C" w:rsidRDefault="00BA734C" w:rsidP="00BA734C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0.148</w:t>
            </w:r>
            <w:r w:rsidR="00E72074">
              <w:rPr>
                <w:szCs w:val="24"/>
              </w:rPr>
              <w:t xml:space="preserve"> Ohm @ 22.1 </w:t>
            </w:r>
            <w:r w:rsidR="00E72074">
              <w:rPr>
                <w:szCs w:val="24"/>
                <w:vertAlign w:val="superscript"/>
              </w:rPr>
              <w:t>o</w:t>
            </w:r>
            <w:r w:rsidR="00E72074">
              <w:rPr>
                <w:szCs w:val="24"/>
              </w:rPr>
              <w:t>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 xml:space="preserve">Upon completion of tests, send data link to Mark Woodley who will produce a data analysis file.  Place data analysis file in magnetic measurements data directory 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4B2976" w:rsidP="008213A1">
            <w:pPr>
              <w:spacing w:after="40" w:line="360" w:lineRule="exact"/>
              <w:jc w:val="both"/>
            </w:pPr>
            <w:r>
              <w:t>Via email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FB39FB" w:rsidP="00953095">
      <w:r>
        <w:t xml:space="preserve"> </w:t>
      </w:r>
      <w:r w:rsidR="00953095"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53095" w:rsidTr="008213A1">
        <w:tc>
          <w:tcPr>
            <w:tcW w:w="10296" w:type="dxa"/>
          </w:tcPr>
          <w:p w:rsidR="00953095" w:rsidRDefault="00DA3597" w:rsidP="008213A1"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813F0F">
              <w:rPr>
                <w:sz w:val="18"/>
                <w:szCs w:val="18"/>
              </w:rPr>
              <w:t>4606</w:t>
            </w:r>
            <w:r w:rsidRPr="00280205">
              <w:rPr>
                <w:sz w:val="18"/>
                <w:szCs w:val="18"/>
              </w:rPr>
              <w:t>/</w:t>
            </w:r>
            <w:r w:rsidR="004B2976" w:rsidRPr="004B2976">
              <w:rPr>
                <w:sz w:val="18"/>
                <w:szCs w:val="18"/>
              </w:rPr>
              <w:t>Type 1a.pptx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558" w:rsidRDefault="00906558" w:rsidP="00AF3BFD">
      <w:r>
        <w:separator/>
      </w:r>
    </w:p>
  </w:endnote>
  <w:endnote w:type="continuationSeparator" w:id="0">
    <w:p w:rsidR="00906558" w:rsidRDefault="00906558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B2976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4B2976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B2976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4B2976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558" w:rsidRDefault="00906558" w:rsidP="00AF3BFD">
      <w:r>
        <w:separator/>
      </w:r>
    </w:p>
  </w:footnote>
  <w:footnote w:type="continuationSeparator" w:id="0">
    <w:p w:rsidR="00906558" w:rsidRDefault="00906558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05902"/>
    <w:rsid w:val="00012381"/>
    <w:rsid w:val="0001684E"/>
    <w:rsid w:val="0002610B"/>
    <w:rsid w:val="00030CD0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5F59"/>
    <w:rsid w:val="000C62B7"/>
    <w:rsid w:val="000E61B4"/>
    <w:rsid w:val="000E70F7"/>
    <w:rsid w:val="000E7269"/>
    <w:rsid w:val="001060D6"/>
    <w:rsid w:val="00114644"/>
    <w:rsid w:val="00115871"/>
    <w:rsid w:val="00123FBF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2DD8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6CB1"/>
    <w:rsid w:val="002906D4"/>
    <w:rsid w:val="00293550"/>
    <w:rsid w:val="0029369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73D"/>
    <w:rsid w:val="003E2CEC"/>
    <w:rsid w:val="003E56BF"/>
    <w:rsid w:val="003E60A6"/>
    <w:rsid w:val="003F04B0"/>
    <w:rsid w:val="00400813"/>
    <w:rsid w:val="00402640"/>
    <w:rsid w:val="00422151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736A5"/>
    <w:rsid w:val="00480291"/>
    <w:rsid w:val="004809CC"/>
    <w:rsid w:val="00492742"/>
    <w:rsid w:val="004A0288"/>
    <w:rsid w:val="004B2976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13340"/>
    <w:rsid w:val="00514316"/>
    <w:rsid w:val="0052671B"/>
    <w:rsid w:val="005379C9"/>
    <w:rsid w:val="00540D5C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3AA3"/>
    <w:rsid w:val="005D7DC8"/>
    <w:rsid w:val="005E5342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4E4B"/>
    <w:rsid w:val="0068583B"/>
    <w:rsid w:val="00697F61"/>
    <w:rsid w:val="006A0BD4"/>
    <w:rsid w:val="006B5062"/>
    <w:rsid w:val="006C1B3A"/>
    <w:rsid w:val="006C4604"/>
    <w:rsid w:val="006D67A7"/>
    <w:rsid w:val="006E4CA1"/>
    <w:rsid w:val="006F5606"/>
    <w:rsid w:val="0071155F"/>
    <w:rsid w:val="007165F3"/>
    <w:rsid w:val="0072033C"/>
    <w:rsid w:val="00736F24"/>
    <w:rsid w:val="007427AE"/>
    <w:rsid w:val="00746962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C56EC"/>
    <w:rsid w:val="007D30BF"/>
    <w:rsid w:val="007E36EA"/>
    <w:rsid w:val="007E39AC"/>
    <w:rsid w:val="007E5695"/>
    <w:rsid w:val="007F29C0"/>
    <w:rsid w:val="00804DC2"/>
    <w:rsid w:val="00804E43"/>
    <w:rsid w:val="008107D8"/>
    <w:rsid w:val="0081258E"/>
    <w:rsid w:val="00813F0F"/>
    <w:rsid w:val="00830950"/>
    <w:rsid w:val="00830B7B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1E3A"/>
    <w:rsid w:val="00896CD3"/>
    <w:rsid w:val="00897011"/>
    <w:rsid w:val="008A7538"/>
    <w:rsid w:val="008B30B4"/>
    <w:rsid w:val="008B7A09"/>
    <w:rsid w:val="008C6496"/>
    <w:rsid w:val="008D05F1"/>
    <w:rsid w:val="008D24B7"/>
    <w:rsid w:val="008D25D8"/>
    <w:rsid w:val="008E00B2"/>
    <w:rsid w:val="008F2A33"/>
    <w:rsid w:val="0090441F"/>
    <w:rsid w:val="009056B5"/>
    <w:rsid w:val="00906558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8C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34EF2"/>
    <w:rsid w:val="00B43931"/>
    <w:rsid w:val="00B52E3B"/>
    <w:rsid w:val="00B5466B"/>
    <w:rsid w:val="00B67FB8"/>
    <w:rsid w:val="00B81EEA"/>
    <w:rsid w:val="00B901C3"/>
    <w:rsid w:val="00BA2805"/>
    <w:rsid w:val="00BA734C"/>
    <w:rsid w:val="00BB1B40"/>
    <w:rsid w:val="00BB78D2"/>
    <w:rsid w:val="00BC0FE4"/>
    <w:rsid w:val="00BC422F"/>
    <w:rsid w:val="00BD557F"/>
    <w:rsid w:val="00BE0D1B"/>
    <w:rsid w:val="00BE1EAF"/>
    <w:rsid w:val="00BF4136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627BF"/>
    <w:rsid w:val="00C65634"/>
    <w:rsid w:val="00C65DF9"/>
    <w:rsid w:val="00C66DC7"/>
    <w:rsid w:val="00C70CD7"/>
    <w:rsid w:val="00C7724F"/>
    <w:rsid w:val="00C92A79"/>
    <w:rsid w:val="00CB1788"/>
    <w:rsid w:val="00CC132B"/>
    <w:rsid w:val="00CD25BE"/>
    <w:rsid w:val="00CE5813"/>
    <w:rsid w:val="00CE79AD"/>
    <w:rsid w:val="00CF2AF6"/>
    <w:rsid w:val="00D05331"/>
    <w:rsid w:val="00D0698C"/>
    <w:rsid w:val="00D449C2"/>
    <w:rsid w:val="00D46EAE"/>
    <w:rsid w:val="00D54C32"/>
    <w:rsid w:val="00D63FB2"/>
    <w:rsid w:val="00D64411"/>
    <w:rsid w:val="00D85AA0"/>
    <w:rsid w:val="00D91ED2"/>
    <w:rsid w:val="00DA3597"/>
    <w:rsid w:val="00DA5F17"/>
    <w:rsid w:val="00DB36FF"/>
    <w:rsid w:val="00DC0C63"/>
    <w:rsid w:val="00DC26DC"/>
    <w:rsid w:val="00DC3F65"/>
    <w:rsid w:val="00DC4F79"/>
    <w:rsid w:val="00DC6EA4"/>
    <w:rsid w:val="00DD2514"/>
    <w:rsid w:val="00DF335F"/>
    <w:rsid w:val="00E13EDC"/>
    <w:rsid w:val="00E17C22"/>
    <w:rsid w:val="00E20D87"/>
    <w:rsid w:val="00E40A85"/>
    <w:rsid w:val="00E4525B"/>
    <w:rsid w:val="00E47C5B"/>
    <w:rsid w:val="00E5247B"/>
    <w:rsid w:val="00E55F1F"/>
    <w:rsid w:val="00E60FD6"/>
    <w:rsid w:val="00E70015"/>
    <w:rsid w:val="00E72074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6692"/>
    <w:rsid w:val="00F67747"/>
    <w:rsid w:val="00F81356"/>
    <w:rsid w:val="00F83A3A"/>
    <w:rsid w:val="00F92898"/>
    <w:rsid w:val="00FA574C"/>
    <w:rsid w:val="00FA57BF"/>
    <w:rsid w:val="00FB1309"/>
    <w:rsid w:val="00FB39FB"/>
    <w:rsid w:val="00FC116A"/>
    <w:rsid w:val="00FC3ADD"/>
    <w:rsid w:val="00FD3DF6"/>
    <w:rsid w:val="00FE4949"/>
    <w:rsid w:val="00FE4D2E"/>
    <w:rsid w:val="00FE75F6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A45B05"/>
  <w15:docId w15:val="{DB492944-EF8D-41FC-87A9-FC62134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F16860B-577A-41C9-94D8-C090BEB2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28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19</cp:revision>
  <cp:lastPrinted>2013-08-13T00:37:00Z</cp:lastPrinted>
  <dcterms:created xsi:type="dcterms:W3CDTF">2017-11-07T23:45:00Z</dcterms:created>
  <dcterms:modified xsi:type="dcterms:W3CDTF">2017-11-21T22:06:00Z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