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4953" w14:textId="77777777" w:rsidR="005D7A18" w:rsidRDefault="009D021B">
      <w:pPr>
        <w:pStyle w:val="Heading1"/>
        <w:ind w:right="406"/>
        <w:rPr>
          <w:b w:val="0"/>
          <w:bCs w:val="0"/>
        </w:rPr>
      </w:pPr>
      <w:r>
        <w:t>SAofEE Process</w:t>
      </w:r>
      <w:r>
        <w:rPr>
          <w:spacing w:val="-6"/>
        </w:rPr>
        <w:t xml:space="preserve"> </w:t>
      </w:r>
      <w:r>
        <w:t>Criteria</w:t>
      </w:r>
    </w:p>
    <w:p w14:paraId="7432C878" w14:textId="77777777" w:rsidR="005D7A18" w:rsidRDefault="009D021B">
      <w:pPr>
        <w:pStyle w:val="BodyText"/>
        <w:spacing w:line="245" w:lineRule="exact"/>
        <w:ind w:right="406" w:firstLine="0"/>
      </w:pPr>
      <w:r>
        <w:t>The criteria of this seismic anchorage calculation are as</w:t>
      </w:r>
      <w:r>
        <w:rPr>
          <w:spacing w:val="-14"/>
        </w:rPr>
        <w:t xml:space="preserve"> </w:t>
      </w:r>
      <w:r>
        <w:t>follows:</w:t>
      </w:r>
    </w:p>
    <w:p w14:paraId="5B41A332" w14:textId="77777777" w:rsidR="005D7A18" w:rsidRDefault="009D021B">
      <w:pPr>
        <w:pStyle w:val="ListParagraph"/>
        <w:numPr>
          <w:ilvl w:val="0"/>
          <w:numId w:val="2"/>
        </w:numPr>
        <w:tabs>
          <w:tab w:val="left" w:pos="1241"/>
        </w:tabs>
        <w:spacing w:before="19" w:line="268" w:lineRule="exact"/>
        <w:ind w:right="1209"/>
        <w:rPr>
          <w:rFonts w:ascii="Calibri" w:eastAsia="Calibri" w:hAnsi="Calibri" w:cs="Calibri"/>
        </w:rPr>
      </w:pPr>
      <w:r>
        <w:rPr>
          <w:rFonts w:ascii="Calibri"/>
        </w:rPr>
        <w:t>Anchorage design of experimental equipment is only allowed using SAofEE process described herein (I.e., Not HVAC equipment or distribution systems nor building electrical equipment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anchorage)</w:t>
      </w:r>
    </w:p>
    <w:p w14:paraId="001E9BE5" w14:textId="77777777" w:rsidR="005D7A18" w:rsidRDefault="009D021B">
      <w:pPr>
        <w:pStyle w:val="ListParagraph"/>
        <w:numPr>
          <w:ilvl w:val="0"/>
          <w:numId w:val="2"/>
        </w:numPr>
        <w:tabs>
          <w:tab w:val="left" w:pos="1241"/>
        </w:tabs>
        <w:spacing w:line="248" w:lineRule="exact"/>
        <w:rPr>
          <w:rFonts w:ascii="Calibri" w:eastAsia="Calibri" w:hAnsi="Calibri" w:cs="Calibri"/>
        </w:rPr>
      </w:pPr>
      <w:r>
        <w:rPr>
          <w:rFonts w:ascii="Calibri"/>
        </w:rPr>
        <w:t xml:space="preserve">Floor-mounting only (i.e., </w:t>
      </w:r>
      <w:r>
        <w:rPr>
          <w:rFonts w:ascii="Calibri"/>
          <w:u w:val="single" w:color="000000"/>
        </w:rPr>
        <w:t xml:space="preserve">not </w:t>
      </w:r>
      <w:r>
        <w:rPr>
          <w:rFonts w:ascii="Calibri"/>
        </w:rPr>
        <w:t>wall, ceiling,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roof-mounted)</w:t>
      </w:r>
    </w:p>
    <w:p w14:paraId="314F54CB" w14:textId="77777777" w:rsidR="005D7A18" w:rsidRDefault="009D021B">
      <w:pPr>
        <w:pStyle w:val="ListParagraph"/>
        <w:numPr>
          <w:ilvl w:val="0"/>
          <w:numId w:val="2"/>
        </w:numPr>
        <w:tabs>
          <w:tab w:val="left" w:pos="1241"/>
        </w:tabs>
        <w:spacing w:line="269" w:lineRule="exact"/>
        <w:rPr>
          <w:rFonts w:ascii="Calibri" w:eastAsia="Calibri" w:hAnsi="Calibri" w:cs="Calibri"/>
        </w:rPr>
      </w:pPr>
      <w:r>
        <w:rPr>
          <w:rFonts w:ascii="Calibri"/>
        </w:rPr>
        <w:t>Maxi</w:t>
      </w:r>
      <w:r>
        <w:rPr>
          <w:rFonts w:ascii="Calibri"/>
        </w:rPr>
        <w:t xml:space="preserve">mum total operating weight limit is </w:t>
      </w:r>
      <w:r>
        <w:rPr>
          <w:rFonts w:ascii="Calibri"/>
          <w:b/>
          <w:u w:val="single" w:color="000000"/>
        </w:rPr>
        <w:t>5,000</w:t>
      </w:r>
      <w:r>
        <w:rPr>
          <w:rFonts w:ascii="Calibri"/>
          <w:b/>
          <w:spacing w:val="-9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lbs</w:t>
      </w:r>
      <w:r>
        <w:rPr>
          <w:rFonts w:ascii="Calibri"/>
        </w:rPr>
        <w:t>.</w:t>
      </w:r>
    </w:p>
    <w:p w14:paraId="4B74B6DB" w14:textId="77777777" w:rsidR="005D7A18" w:rsidRDefault="009D021B">
      <w:pPr>
        <w:pStyle w:val="ListParagraph"/>
        <w:numPr>
          <w:ilvl w:val="0"/>
          <w:numId w:val="2"/>
        </w:numPr>
        <w:tabs>
          <w:tab w:val="left" w:pos="1241"/>
        </w:tabs>
        <w:spacing w:line="292" w:lineRule="exact"/>
        <w:rPr>
          <w:rFonts w:ascii="Calibri" w:eastAsia="Calibri" w:hAnsi="Calibri" w:cs="Calibri"/>
        </w:rPr>
      </w:pPr>
      <w:r>
        <w:rPr>
          <w:rFonts w:ascii="Calibri"/>
        </w:rPr>
        <w:t xml:space="preserve">Maximum height of center of gravity of overall equipment must be </w:t>
      </w:r>
      <w:r>
        <w:rPr>
          <w:rFonts w:ascii="Calibri"/>
          <w:b/>
          <w:u w:val="single" w:color="000000"/>
        </w:rPr>
        <w:t xml:space="preserve">72 </w:t>
      </w:r>
      <w:r>
        <w:rPr>
          <w:rFonts w:ascii="Calibri"/>
        </w:rPr>
        <w:t>inches or less (including any leg,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pad).</w:t>
      </w:r>
    </w:p>
    <w:p w14:paraId="5797BFE1" w14:textId="77777777" w:rsidR="005D7A18" w:rsidRDefault="005D7A18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73A91026" w14:textId="77777777" w:rsidR="005D7A18" w:rsidRDefault="009D021B">
      <w:pPr>
        <w:pStyle w:val="BodyText"/>
        <w:spacing w:before="56"/>
        <w:ind w:left="160" w:right="406" w:firstLine="0"/>
      </w:pPr>
      <w:r>
        <w:rPr>
          <w:u w:val="single" w:color="000000"/>
        </w:rPr>
        <w:t>Complete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all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information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below</w:t>
      </w:r>
      <w:r>
        <w:rPr>
          <w:spacing w:val="-3"/>
          <w:u w:val="single" w:color="00000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SAofEE</w:t>
      </w:r>
      <w:r>
        <w:rPr>
          <w:spacing w:val="-5"/>
        </w:rPr>
        <w:t xml:space="preserve"> </w:t>
      </w:r>
      <w:r>
        <w:t>submittal</w:t>
      </w:r>
      <w:r>
        <w:rPr>
          <w:spacing w:val="-6"/>
        </w:rPr>
        <w:t xml:space="preserve"> </w:t>
      </w:r>
      <w:r>
        <w:t>Process:</w:t>
      </w:r>
    </w:p>
    <w:p w14:paraId="37DD73D9" w14:textId="77777777" w:rsidR="005D7A18" w:rsidRDefault="009D021B">
      <w:pPr>
        <w:pStyle w:val="Heading1"/>
        <w:spacing w:before="146"/>
        <w:ind w:left="4005" w:right="4281"/>
        <w:jc w:val="center"/>
        <w:rPr>
          <w:b w:val="0"/>
          <w:bCs w:val="0"/>
        </w:rPr>
      </w:pPr>
      <w:r>
        <w:t>Project &amp; Documents</w:t>
      </w:r>
      <w:r>
        <w:rPr>
          <w:spacing w:val="-16"/>
        </w:rPr>
        <w:t xml:space="preserve"> </w:t>
      </w:r>
      <w:r>
        <w:t>Information</w:t>
      </w:r>
    </w:p>
    <w:p w14:paraId="45B210FE" w14:textId="77777777" w:rsidR="005D7A18" w:rsidRDefault="009D021B">
      <w:pPr>
        <w:tabs>
          <w:tab w:val="left" w:pos="9406"/>
        </w:tabs>
        <w:spacing w:before="70"/>
        <w:ind w:left="160" w:right="40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Project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Title/Name: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14:paraId="5B42ACD9" w14:textId="1F9ABBB1" w:rsidR="005D7A18" w:rsidRDefault="009D021B">
      <w:pPr>
        <w:tabs>
          <w:tab w:val="left" w:pos="2448"/>
          <w:tab w:val="left" w:pos="2917"/>
          <w:tab w:val="left" w:pos="4755"/>
          <w:tab w:val="left" w:pos="4979"/>
          <w:tab w:val="left" w:pos="7681"/>
          <w:tab w:val="left" w:pos="10974"/>
        </w:tabs>
        <w:spacing w:before="120" w:line="360" w:lineRule="auto"/>
        <w:ind w:left="160" w:right="40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5"/>
          <w:sz w:val="20"/>
        </w:rPr>
        <w:t>Building</w:t>
      </w:r>
      <w:r>
        <w:rPr>
          <w:rFonts w:ascii="Calibri"/>
          <w:w w:val="95"/>
          <w:sz w:val="20"/>
          <w:u w:val="single" w:color="000000"/>
        </w:rPr>
        <w:t xml:space="preserve"> </w:t>
      </w:r>
      <w:r>
        <w:rPr>
          <w:rFonts w:ascii="Calibri"/>
          <w:w w:val="95"/>
          <w:sz w:val="20"/>
          <w:u w:val="single" w:color="000000"/>
        </w:rPr>
        <w:tab/>
      </w:r>
      <w:r>
        <w:rPr>
          <w:rFonts w:ascii="Calibri"/>
          <w:sz w:val="20"/>
        </w:rPr>
        <w:t>Location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pacing w:val="-1"/>
          <w:sz w:val="20"/>
        </w:rPr>
        <w:t>Level</w:t>
      </w:r>
      <w:r>
        <w:rPr>
          <w:rFonts w:ascii="Calibri"/>
          <w:spacing w:val="-1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ab/>
      </w:r>
      <w:r>
        <w:rPr>
          <w:rFonts w:ascii="Calibri"/>
          <w:sz w:val="20"/>
        </w:rPr>
        <w:t>Room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2"/>
          <w:sz w:val="20"/>
        </w:rPr>
        <w:t xml:space="preserve"> </w:t>
      </w:r>
      <w:r w:rsidR="00A12A48">
        <w:rPr>
          <w:rFonts w:ascii="Calibri"/>
          <w:sz w:val="20"/>
        </w:rPr>
        <w:t>Area</w:t>
      </w:r>
      <w:r w:rsidR="00A12A48">
        <w:rPr>
          <w:rFonts w:ascii="Calibri"/>
          <w:spacing w:val="1"/>
          <w:sz w:val="20"/>
        </w:rPr>
        <w:t xml:space="preserve"> </w:t>
      </w:r>
      <w:proofErr w:type="gramStart"/>
      <w:r w:rsidR="00A12A48">
        <w:rPr>
          <w:rFonts w:ascii="Calibri"/>
          <w:w w:val="99"/>
          <w:sz w:val="20"/>
          <w:u w:val="single" w:color="000000"/>
        </w:rPr>
        <w:tab/>
      </w:r>
      <w:r>
        <w:rPr>
          <w:rFonts w:ascii="Calibri"/>
          <w:w w:val="37"/>
          <w:sz w:val="20"/>
          <w:u w:val="single" w:color="000000"/>
        </w:rPr>
        <w:t xml:space="preserve"> </w:t>
      </w:r>
      <w:r>
        <w:rPr>
          <w:rFonts w:ascii="Calibri"/>
          <w:sz w:val="20"/>
        </w:rPr>
        <w:t xml:space="preserve"> Project</w:t>
      </w:r>
      <w:proofErr w:type="gramEnd"/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Charge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No.: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 xml:space="preserve">- 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14:paraId="27EDF319" w14:textId="1451D53C" w:rsidR="005D7A18" w:rsidRDefault="009D021B">
      <w:pPr>
        <w:tabs>
          <w:tab w:val="left" w:pos="2954"/>
          <w:tab w:val="left" w:pos="3331"/>
          <w:tab w:val="left" w:pos="4805"/>
          <w:tab w:val="left" w:pos="6322"/>
          <w:tab w:val="left" w:pos="8713"/>
          <w:tab w:val="left" w:pos="10637"/>
          <w:tab w:val="left" w:pos="10785"/>
        </w:tabs>
        <w:spacing w:before="1" w:line="357" w:lineRule="auto"/>
        <w:ind w:left="160" w:right="59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Document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date: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>Revision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No.: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>Calculation Serial No. (if known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required):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  <w:u w:val="single" w:color="000000"/>
        </w:rPr>
        <w:tab/>
      </w:r>
      <w:r w:rsidR="00A12A48">
        <w:rPr>
          <w:rFonts w:ascii="Calibri"/>
          <w:sz w:val="20"/>
          <w:u w:val="single" w:color="000000"/>
        </w:rPr>
        <w:tab/>
      </w:r>
      <w:r w:rsidR="00A12A48">
        <w:rPr>
          <w:rFonts w:ascii="Calibri"/>
          <w:w w:val="37"/>
          <w:sz w:val="20"/>
          <w:u w:val="single" w:color="000000"/>
        </w:rPr>
        <w:t xml:space="preserve"> </w:t>
      </w:r>
      <w:r w:rsidR="00A12A48">
        <w:rPr>
          <w:rFonts w:ascii="Calibri"/>
          <w:sz w:val="20"/>
        </w:rPr>
        <w:t>Package</w:t>
      </w:r>
      <w:r>
        <w:rPr>
          <w:rFonts w:ascii="Calibri"/>
          <w:sz w:val="20"/>
        </w:rPr>
        <w:t xml:space="preserve"> Must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Contain: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Coversheet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>_ Area/location map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(w./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dim.)</w:t>
      </w:r>
      <w:r>
        <w:rPr>
          <w:rFonts w:ascii="Calibri"/>
          <w:sz w:val="20"/>
          <w:u w:val="single" w:color="000000"/>
        </w:rPr>
        <w:t xml:space="preserve"> </w:t>
      </w:r>
      <w:bookmarkStart w:id="0" w:name="_GoBack"/>
      <w:bookmarkEnd w:id="0"/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>Engineering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note/calcs.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>Anchorage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 xml:space="preserve">report 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14:paraId="6E93DFFE" w14:textId="77777777" w:rsidR="005D7A18" w:rsidRDefault="009D021B">
      <w:pPr>
        <w:spacing w:before="25"/>
        <w:ind w:left="4005" w:right="428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Personnel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Information</w:t>
      </w:r>
    </w:p>
    <w:p w14:paraId="3A051247" w14:textId="77777777" w:rsidR="005D7A18" w:rsidRDefault="009D021B">
      <w:pPr>
        <w:tabs>
          <w:tab w:val="left" w:pos="4867"/>
          <w:tab w:val="left" w:pos="6346"/>
          <w:tab w:val="left" w:pos="9358"/>
          <w:tab w:val="left" w:pos="11273"/>
        </w:tabs>
        <w:spacing w:before="76" w:line="357" w:lineRule="auto"/>
        <w:ind w:left="160" w:right="10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Responsible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Engineer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(RE):</w:t>
      </w:r>
      <w:r>
        <w:rPr>
          <w:rFonts w:ascii="Calibri"/>
          <w:spacing w:val="-1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ab/>
      </w:r>
      <w:r>
        <w:rPr>
          <w:rFonts w:ascii="Calibri"/>
          <w:sz w:val="20"/>
        </w:rPr>
        <w:t>Extension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#: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pacing w:val="-1"/>
          <w:sz w:val="20"/>
        </w:rPr>
        <w:t>Signature:</w:t>
      </w:r>
      <w:r>
        <w:rPr>
          <w:rFonts w:ascii="Calibri"/>
          <w:spacing w:val="-1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ab/>
      </w:r>
      <w:r>
        <w:rPr>
          <w:rFonts w:ascii="Calibri"/>
          <w:spacing w:val="-1"/>
          <w:sz w:val="20"/>
        </w:rPr>
        <w:t>Date</w:t>
      </w:r>
      <w:r>
        <w:rPr>
          <w:rFonts w:ascii="Calibri"/>
          <w:spacing w:val="-1"/>
          <w:sz w:val="20"/>
          <w:u w:val="single" w:color="000000"/>
        </w:rPr>
        <w:tab/>
      </w:r>
      <w:r>
        <w:rPr>
          <w:rFonts w:ascii="Calibri"/>
          <w:sz w:val="20"/>
        </w:rPr>
        <w:t xml:space="preserve"> Peer Reviewer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Name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(PR):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>Extension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#: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>Signature: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_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>Date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w w:val="39"/>
          <w:sz w:val="20"/>
          <w:u w:val="single" w:color="000000"/>
        </w:rPr>
        <w:t xml:space="preserve"> </w:t>
      </w:r>
    </w:p>
    <w:p w14:paraId="6F9B0322" w14:textId="77777777" w:rsidR="005D7A18" w:rsidRDefault="009D021B">
      <w:pPr>
        <w:pStyle w:val="Heading1"/>
        <w:spacing w:before="121" w:line="268" w:lineRule="exact"/>
        <w:ind w:right="406"/>
        <w:rPr>
          <w:b w:val="0"/>
          <w:bCs w:val="0"/>
        </w:rPr>
      </w:pPr>
      <w:r>
        <w:rPr>
          <w:u w:val="single" w:color="000000"/>
        </w:rPr>
        <w:t>Important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Notes</w:t>
      </w:r>
    </w:p>
    <w:p w14:paraId="28D42B49" w14:textId="77777777" w:rsidR="005D7A18" w:rsidRDefault="009D021B">
      <w:pPr>
        <w:pStyle w:val="ListParagraph"/>
        <w:numPr>
          <w:ilvl w:val="0"/>
          <w:numId w:val="1"/>
        </w:numPr>
        <w:tabs>
          <w:tab w:val="left" w:pos="881"/>
        </w:tabs>
        <w:ind w:right="1028" w:hanging="360"/>
        <w:rPr>
          <w:rFonts w:ascii="Calibri" w:eastAsia="Calibri" w:hAnsi="Calibri" w:cs="Calibri"/>
        </w:rPr>
      </w:pPr>
      <w:r>
        <w:rPr>
          <w:rFonts w:ascii="Calibri"/>
        </w:rPr>
        <w:t>Every SAofEE project must be submitted to Building Inspection Office (BIO) for all applicable, necessary, or requested plan reviews, complete record keeping, and inspection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follow-ups.</w:t>
      </w:r>
    </w:p>
    <w:p w14:paraId="6E8D53C7" w14:textId="77777777" w:rsidR="005D7A18" w:rsidRDefault="009D021B">
      <w:pPr>
        <w:pStyle w:val="ListParagraph"/>
        <w:numPr>
          <w:ilvl w:val="0"/>
          <w:numId w:val="1"/>
        </w:numPr>
        <w:tabs>
          <w:tab w:val="left" w:pos="881"/>
        </w:tabs>
        <w:ind w:right="72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Every SAofEE project must be provided to BIO using Plan Review System’s</w:t>
      </w:r>
      <w:r>
        <w:rPr>
          <w:rFonts w:ascii="Calibri" w:eastAsia="Calibri" w:hAnsi="Calibri" w:cs="Calibri"/>
        </w:rPr>
        <w:t xml:space="preserve"> (PRS) portal without any exception. Emailed submittals are not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acceptable.</w:t>
      </w:r>
    </w:p>
    <w:p w14:paraId="3ED3E557" w14:textId="77777777" w:rsidR="005D7A18" w:rsidRDefault="009D021B">
      <w:pPr>
        <w:pStyle w:val="ListParagraph"/>
        <w:numPr>
          <w:ilvl w:val="0"/>
          <w:numId w:val="1"/>
        </w:numPr>
        <w:tabs>
          <w:tab w:val="left" w:pos="881"/>
        </w:tabs>
        <w:ind w:right="765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Do not obtain peer review for the course 133 practical portion. A practical project must be solely done by the responsible engineer without any help, guidance (sample calculation, </w:t>
      </w:r>
      <w:r>
        <w:rPr>
          <w:rFonts w:ascii="Calibri"/>
        </w:rPr>
        <w:t>template), or verbal input from</w:t>
      </w:r>
      <w:r>
        <w:rPr>
          <w:rFonts w:ascii="Calibri"/>
          <w:spacing w:val="-32"/>
        </w:rPr>
        <w:t xml:space="preserve"> </w:t>
      </w:r>
      <w:r>
        <w:rPr>
          <w:rFonts w:ascii="Calibri"/>
        </w:rPr>
        <w:t>others.</w:t>
      </w:r>
    </w:p>
    <w:p w14:paraId="621211BF" w14:textId="77777777" w:rsidR="005D7A18" w:rsidRDefault="009D021B">
      <w:pPr>
        <w:pStyle w:val="ListParagraph"/>
        <w:numPr>
          <w:ilvl w:val="0"/>
          <w:numId w:val="1"/>
        </w:numPr>
        <w:tabs>
          <w:tab w:val="left" w:pos="881"/>
        </w:tabs>
        <w:ind w:right="625" w:hanging="360"/>
        <w:rPr>
          <w:rFonts w:ascii="Calibri" w:eastAsia="Calibri" w:hAnsi="Calibri" w:cs="Calibri"/>
        </w:rPr>
      </w:pPr>
      <w:r>
        <w:rPr>
          <w:rFonts w:ascii="Calibri"/>
        </w:rPr>
        <w:t>Except the practical project, every SAofEE project must be peer-reviewed by an individual who has successfully completed courses 133 &amp; 133PRA (practical) for structural anchorage. For the latest list of individuals t</w:t>
      </w:r>
      <w:r>
        <w:rPr>
          <w:rFonts w:ascii="Calibri"/>
        </w:rPr>
        <w:t>hat are qualified to assist as a peer-</w:t>
      </w:r>
      <w:proofErr w:type="spellStart"/>
      <w:r>
        <w:rPr>
          <w:rFonts w:ascii="Calibri"/>
        </w:rPr>
        <w:t>reviewer</w:t>
      </w:r>
      <w:proofErr w:type="spellEnd"/>
      <w:r>
        <w:rPr>
          <w:rFonts w:ascii="Calibri"/>
        </w:rPr>
        <w:t xml:space="preserve"> for an SAofEE project (or for any other question), contact ES&amp;H BIO Coordinator, Cheryl Nadler, at extension x4363 (</w:t>
      </w:r>
      <w:hyperlink r:id="rId7">
        <w:r>
          <w:rPr>
            <w:rFonts w:ascii="Calibri"/>
            <w:color w:val="0000FF"/>
            <w:u w:val="single" w:color="0000FF"/>
          </w:rPr>
          <w:t>cnadler@slac.stanford.edu</w:t>
        </w:r>
      </w:hyperlink>
      <w:r>
        <w:rPr>
          <w:rFonts w:ascii="Calibri"/>
          <w:color w:val="0000FF"/>
          <w:u w:val="single" w:color="0000FF"/>
        </w:rPr>
        <w:t xml:space="preserve">) </w:t>
      </w:r>
      <w:r>
        <w:rPr>
          <w:rFonts w:ascii="Calibri"/>
        </w:rPr>
        <w:t>before submitt</w:t>
      </w:r>
      <w:r>
        <w:rPr>
          <w:rFonts w:ascii="Calibri"/>
        </w:rPr>
        <w:t>ing to the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PRS.</w:t>
      </w:r>
    </w:p>
    <w:p w14:paraId="6A3FAFBD" w14:textId="77777777" w:rsidR="005D7A18" w:rsidRDefault="009D021B">
      <w:pPr>
        <w:pStyle w:val="ListParagraph"/>
        <w:numPr>
          <w:ilvl w:val="0"/>
          <w:numId w:val="1"/>
        </w:numPr>
        <w:tabs>
          <w:tab w:val="left" w:pos="881"/>
        </w:tabs>
        <w:ind w:right="1014" w:hanging="360"/>
        <w:rPr>
          <w:rFonts w:ascii="Calibri" w:eastAsia="Calibri" w:hAnsi="Calibri" w:cs="Calibri"/>
        </w:rPr>
      </w:pPr>
      <w:r>
        <w:rPr>
          <w:rFonts w:ascii="Calibri"/>
        </w:rPr>
        <w:t>Every SAofEE project must include the completed latest edition of the SAofEE coversheet (this document) containing information and signatures of responsible engineer as well as peer-</w:t>
      </w:r>
      <w:proofErr w:type="spellStart"/>
      <w:r>
        <w:rPr>
          <w:rFonts w:ascii="Calibri"/>
        </w:rPr>
        <w:t>reviewer</w:t>
      </w:r>
      <w:proofErr w:type="spellEnd"/>
      <w:r>
        <w:rPr>
          <w:rFonts w:ascii="Calibri"/>
        </w:rPr>
        <w:t xml:space="preserve"> person, before the project can be accepted by Bui</w:t>
      </w:r>
      <w:r>
        <w:rPr>
          <w:rFonts w:ascii="Calibri"/>
        </w:rPr>
        <w:t>lding Inspection Office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(BIO).</w:t>
      </w:r>
    </w:p>
    <w:p w14:paraId="2845E052" w14:textId="77777777" w:rsidR="005D7A18" w:rsidRDefault="009D021B">
      <w:pPr>
        <w:pStyle w:val="ListParagraph"/>
        <w:numPr>
          <w:ilvl w:val="0"/>
          <w:numId w:val="1"/>
        </w:numPr>
        <w:tabs>
          <w:tab w:val="left" w:pos="881"/>
        </w:tabs>
        <w:spacing w:before="1"/>
        <w:ind w:right="470" w:hanging="360"/>
        <w:rPr>
          <w:rFonts w:ascii="Calibri" w:eastAsia="Calibri" w:hAnsi="Calibri" w:cs="Calibri"/>
        </w:rPr>
      </w:pPr>
      <w:r>
        <w:rPr>
          <w:rFonts w:ascii="Calibri"/>
        </w:rPr>
        <w:t>It is preferred that all administration documents (such as coversheet, forms, checklists, etc.), area/location maps and plans, design calculations (such as engineering notes, hand calculations, spreadsheets), modeling software reports (such as Hilti), supp</w:t>
      </w:r>
      <w:r>
        <w:rPr>
          <w:rFonts w:ascii="Calibri"/>
        </w:rPr>
        <w:t>orting drawings, details, and construction summary for contractor are compiled and collated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single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complete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PDF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file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ease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review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applicable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Subject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Matter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Experts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(SMEs).</w:t>
      </w:r>
    </w:p>
    <w:p w14:paraId="1BBB6A88" w14:textId="77777777" w:rsidR="005D7A18" w:rsidRDefault="009D021B">
      <w:pPr>
        <w:pStyle w:val="ListParagraph"/>
        <w:numPr>
          <w:ilvl w:val="0"/>
          <w:numId w:val="1"/>
        </w:numPr>
        <w:tabs>
          <w:tab w:val="left" w:pos="881"/>
        </w:tabs>
        <w:ind w:hanging="360"/>
        <w:rPr>
          <w:rFonts w:ascii="Calibri" w:eastAsia="Calibri" w:hAnsi="Calibri" w:cs="Calibri"/>
        </w:rPr>
      </w:pPr>
      <w:r>
        <w:rPr>
          <w:rFonts w:ascii="Calibri"/>
        </w:rPr>
        <w:t>Naming convention, in PRS system, for typical SAofEE project submittal is as</w:t>
      </w:r>
      <w:r>
        <w:rPr>
          <w:rFonts w:ascii="Calibri"/>
          <w:spacing w:val="-28"/>
        </w:rPr>
        <w:t xml:space="preserve"> </w:t>
      </w:r>
      <w:r>
        <w:rPr>
          <w:rFonts w:ascii="Calibri"/>
        </w:rPr>
        <w:t>follows:</w:t>
      </w:r>
    </w:p>
    <w:p w14:paraId="7FF2947B" w14:textId="77777777" w:rsidR="005D7A18" w:rsidRDefault="009D021B">
      <w:pPr>
        <w:pStyle w:val="BodyText"/>
        <w:ind w:left="1746" w:right="406" w:firstLine="0"/>
        <w:rPr>
          <w:rFonts w:cs="Calibri"/>
        </w:rPr>
      </w:pPr>
      <w:r>
        <w:rPr>
          <w:rFonts w:cs="Calibri"/>
        </w:rPr>
        <w:t>“(SAofEE) PROJECT NAME…” [I.E.: “(SAofEE) LCLS</w:t>
      </w:r>
      <w:r>
        <w:t>/SSRL/XXXX Equ</w:t>
      </w:r>
      <w:r>
        <w:rPr>
          <w:rFonts w:cs="Calibri"/>
        </w:rPr>
        <w:t>ipment</w:t>
      </w:r>
      <w:r>
        <w:rPr>
          <w:rFonts w:cs="Calibri"/>
          <w:spacing w:val="-22"/>
        </w:rPr>
        <w:t xml:space="preserve"> </w:t>
      </w:r>
      <w:r>
        <w:rPr>
          <w:rFonts w:cs="Calibri"/>
        </w:rPr>
        <w:t>XXXX…</w:t>
      </w:r>
      <w:r>
        <w:t>An</w:t>
      </w:r>
      <w:r>
        <w:rPr>
          <w:rFonts w:cs="Calibri"/>
        </w:rPr>
        <w:t>chorage…”]</w:t>
      </w:r>
    </w:p>
    <w:p w14:paraId="183731EA" w14:textId="77777777" w:rsidR="005D7A18" w:rsidRDefault="009D021B">
      <w:pPr>
        <w:pStyle w:val="ListParagraph"/>
        <w:numPr>
          <w:ilvl w:val="0"/>
          <w:numId w:val="1"/>
        </w:numPr>
        <w:tabs>
          <w:tab w:val="left" w:pos="881"/>
        </w:tabs>
        <w:ind w:right="748" w:hanging="360"/>
        <w:jc w:val="both"/>
        <w:rPr>
          <w:rFonts w:ascii="Calibri" w:eastAsia="Calibri" w:hAnsi="Calibri" w:cs="Calibri"/>
        </w:rPr>
      </w:pPr>
      <w:r>
        <w:rPr>
          <w:rFonts w:ascii="Calibri"/>
        </w:rPr>
        <w:t>The SAofEE process pertains only to the structural/seismic review portion of each pro</w:t>
      </w:r>
      <w:r>
        <w:rPr>
          <w:rFonts w:ascii="Calibri"/>
        </w:rPr>
        <w:t xml:space="preserve">ject. Other SME reviews </w:t>
      </w:r>
      <w:r>
        <w:rPr>
          <w:rFonts w:ascii="Calibri"/>
          <w:u w:val="single" w:color="000000"/>
        </w:rPr>
        <w:t xml:space="preserve">may </w:t>
      </w:r>
      <w:r>
        <w:rPr>
          <w:rFonts w:ascii="Calibri"/>
        </w:rPr>
        <w:t>be required; and, addressing any comments by SMEs must be done, using PRS portal, by the responsible engineer in charge of the SAofEE project (as it is typically done for all non SAofEE-type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projects).</w:t>
      </w:r>
    </w:p>
    <w:p w14:paraId="1882A1F8" w14:textId="77777777" w:rsidR="005D7A18" w:rsidRDefault="009D021B">
      <w:pPr>
        <w:spacing w:before="148"/>
        <w:ind w:left="3557" w:right="40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(See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back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of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this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page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for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additional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notes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and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FAQs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pertaining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SAofEE’s</w:t>
      </w:r>
      <w:proofErr w:type="spellEnd"/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practical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course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and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process)</w:t>
      </w:r>
    </w:p>
    <w:p w14:paraId="668C7744" w14:textId="77777777" w:rsidR="005D7A18" w:rsidRDefault="005D7A18">
      <w:pPr>
        <w:rPr>
          <w:rFonts w:ascii="Calibri" w:eastAsia="Calibri" w:hAnsi="Calibri" w:cs="Calibri"/>
          <w:sz w:val="18"/>
          <w:szCs w:val="18"/>
        </w:rPr>
        <w:sectPr w:rsidR="005D7A18">
          <w:headerReference w:type="default" r:id="rId8"/>
          <w:footerReference w:type="default" r:id="rId9"/>
          <w:type w:val="continuous"/>
          <w:pgSz w:w="12240" w:h="15840"/>
          <w:pgMar w:top="2200" w:right="280" w:bottom="780" w:left="560" w:header="720" w:footer="589" w:gutter="0"/>
          <w:pgNumType w:start="1"/>
          <w:cols w:space="720"/>
        </w:sectPr>
      </w:pPr>
    </w:p>
    <w:p w14:paraId="35C8532E" w14:textId="77777777" w:rsidR="005D7A18" w:rsidRDefault="005D7A18">
      <w:pPr>
        <w:spacing w:before="7"/>
        <w:rPr>
          <w:rFonts w:ascii="Calibri" w:eastAsia="Calibri" w:hAnsi="Calibri" w:cs="Calibri"/>
          <w:i/>
          <w:sz w:val="17"/>
          <w:szCs w:val="17"/>
        </w:rPr>
      </w:pPr>
    </w:p>
    <w:p w14:paraId="612BDFA1" w14:textId="77777777" w:rsidR="005D7A18" w:rsidRDefault="009D021B">
      <w:pPr>
        <w:pStyle w:val="Heading1"/>
        <w:spacing w:before="56" w:line="268" w:lineRule="exact"/>
        <w:rPr>
          <w:b w:val="0"/>
          <w:bCs w:val="0"/>
        </w:rPr>
      </w:pPr>
      <w:r>
        <w:rPr>
          <w:u w:val="single" w:color="000000"/>
        </w:rPr>
        <w:t>Additional Notes &amp;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FAQs</w:t>
      </w:r>
    </w:p>
    <w:p w14:paraId="6B2F0E1C" w14:textId="77777777" w:rsidR="005D7A18" w:rsidRDefault="009D021B">
      <w:pPr>
        <w:pStyle w:val="ListParagraph"/>
        <w:numPr>
          <w:ilvl w:val="0"/>
          <w:numId w:val="1"/>
        </w:numPr>
        <w:tabs>
          <w:tab w:val="left" w:pos="881"/>
        </w:tabs>
        <w:ind w:right="5219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BIO PRS Portal access link: </w:t>
      </w:r>
      <w:hyperlink r:id="rId10">
        <w:r>
          <w:rPr>
            <w:rFonts w:ascii="Calibri"/>
            <w:color w:val="0000FF"/>
            <w:spacing w:val="-1"/>
            <w:u w:val="single" w:color="0000FF"/>
          </w:rPr>
          <w:t>https://oraweb.slac.stanford.edu/apex/slacprod/f?p=203</w:t>
        </w:r>
      </w:hyperlink>
    </w:p>
    <w:p w14:paraId="073D3439" w14:textId="77777777" w:rsidR="005D7A18" w:rsidRDefault="009D021B">
      <w:pPr>
        <w:pStyle w:val="ListParagraph"/>
        <w:numPr>
          <w:ilvl w:val="0"/>
          <w:numId w:val="1"/>
        </w:numPr>
        <w:tabs>
          <w:tab w:val="left" w:pos="881"/>
        </w:tabs>
        <w:ind w:right="4484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Link to BIO documents as well as other SAofEE-related document: </w:t>
      </w:r>
      <w:hyperlink r:id="rId11">
        <w:r>
          <w:rPr>
            <w:rFonts w:ascii="Calibri"/>
            <w:color w:val="0000FF"/>
            <w:u w:val="single" w:color="0000FF"/>
          </w:rPr>
          <w:t>http://www-group.slac.stanford.edu/esh/groups/psd/bio.htm</w:t>
        </w:r>
      </w:hyperlink>
    </w:p>
    <w:p w14:paraId="52091F7C" w14:textId="77777777" w:rsidR="005D7A18" w:rsidRDefault="009D021B">
      <w:pPr>
        <w:pStyle w:val="ListParagraph"/>
        <w:numPr>
          <w:ilvl w:val="0"/>
          <w:numId w:val="1"/>
        </w:numPr>
        <w:tabs>
          <w:tab w:val="left" w:pos="881"/>
        </w:tabs>
        <w:ind w:right="1361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For additional inspection-related information, checklists, forms, etc., contact Cheryl Nadler (x4363 at </w:t>
      </w:r>
      <w:hyperlink r:id="rId12">
        <w:r>
          <w:rPr>
            <w:rFonts w:ascii="Calibri"/>
            <w:color w:val="0000FF"/>
            <w:u w:val="single" w:color="0000FF"/>
          </w:rPr>
          <w:t>cnadler@slac.stanford.edu</w:t>
        </w:r>
      </w:hyperlink>
      <w:r>
        <w:rPr>
          <w:rFonts w:ascii="Calibri"/>
        </w:rPr>
        <w:t xml:space="preserve">) or </w:t>
      </w:r>
      <w:r>
        <w:rPr>
          <w:rFonts w:ascii="Calibri"/>
        </w:rPr>
        <w:t>Mark Matthews (x4113 at</w:t>
      </w:r>
      <w:r>
        <w:rPr>
          <w:rFonts w:ascii="Calibri"/>
          <w:spacing w:val="-34"/>
        </w:rPr>
        <w:t xml:space="preserve"> </w:t>
      </w:r>
      <w:hyperlink r:id="rId13">
        <w:r>
          <w:rPr>
            <w:rFonts w:ascii="Calibri"/>
            <w:color w:val="0000FF"/>
            <w:u w:val="single" w:color="0000FF"/>
          </w:rPr>
          <w:t>matthews@slac.stanford.edu</w:t>
        </w:r>
      </w:hyperlink>
      <w:r>
        <w:rPr>
          <w:rFonts w:ascii="Calibri"/>
        </w:rPr>
        <w:t>).</w:t>
      </w:r>
    </w:p>
    <w:p w14:paraId="4309BB67" w14:textId="77777777" w:rsidR="005D7A18" w:rsidRDefault="009D021B">
      <w:pPr>
        <w:pStyle w:val="ListParagraph"/>
        <w:numPr>
          <w:ilvl w:val="0"/>
          <w:numId w:val="1"/>
        </w:numPr>
        <w:tabs>
          <w:tab w:val="left" w:pos="881"/>
        </w:tabs>
        <w:spacing w:line="279" w:lineRule="exact"/>
        <w:ind w:hanging="360"/>
        <w:rPr>
          <w:rFonts w:ascii="Calibri" w:eastAsia="Calibri" w:hAnsi="Calibri" w:cs="Calibri"/>
        </w:rPr>
      </w:pPr>
      <w:r>
        <w:rPr>
          <w:rFonts w:ascii="Calibri"/>
        </w:rPr>
        <w:t>Naming convention in PRS for practical project (1</w:t>
      </w:r>
      <w:proofErr w:type="spellStart"/>
      <w:r>
        <w:rPr>
          <w:rFonts w:ascii="Calibri"/>
          <w:position w:val="8"/>
          <w:sz w:val="14"/>
        </w:rPr>
        <w:t>st</w:t>
      </w:r>
      <w:proofErr w:type="spellEnd"/>
      <w:r>
        <w:rPr>
          <w:rFonts w:ascii="Calibri"/>
          <w:position w:val="8"/>
          <w:sz w:val="14"/>
        </w:rPr>
        <w:t xml:space="preserve"> </w:t>
      </w:r>
      <w:r>
        <w:rPr>
          <w:rFonts w:ascii="Calibri"/>
        </w:rPr>
        <w:t>time or 3-year refresher)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course:</w:t>
      </w:r>
    </w:p>
    <w:p w14:paraId="676732B6" w14:textId="77777777" w:rsidR="005D7A18" w:rsidRDefault="009D021B">
      <w:pPr>
        <w:pStyle w:val="BodyText"/>
        <w:spacing w:line="267" w:lineRule="exact"/>
        <w:ind w:left="1226" w:firstLine="0"/>
      </w:pPr>
      <w:r>
        <w:rPr>
          <w:rFonts w:cs="Calibri"/>
        </w:rPr>
        <w:t>“</w:t>
      </w:r>
      <w:r>
        <w:t>(SAofEE-PRA) PROJECT NAME</w:t>
      </w:r>
      <w:r>
        <w:rPr>
          <w:rFonts w:cs="Calibri"/>
        </w:rPr>
        <w:t>…” [I.E.: “(SAofEE</w:t>
      </w:r>
      <w:r>
        <w:t xml:space="preserve">-PRA) LCLS-X/SSRL/XXXX </w:t>
      </w:r>
      <w:r>
        <w:rPr>
          <w:rFonts w:cs="Calibri"/>
        </w:rPr>
        <w:t>Equipment</w:t>
      </w:r>
      <w:r>
        <w:rPr>
          <w:rFonts w:cs="Calibri"/>
          <w:spacing w:val="-26"/>
        </w:rPr>
        <w:t xml:space="preserve"> </w:t>
      </w:r>
      <w:r>
        <w:rPr>
          <w:rFonts w:cs="Calibri"/>
        </w:rPr>
        <w:t>XXXX…Anchorage…”</w:t>
      </w:r>
      <w:r>
        <w:t>]</w:t>
      </w:r>
    </w:p>
    <w:p w14:paraId="7D115737" w14:textId="77777777" w:rsidR="005D7A18" w:rsidRDefault="009D021B">
      <w:pPr>
        <w:pStyle w:val="ListParagraph"/>
        <w:numPr>
          <w:ilvl w:val="0"/>
          <w:numId w:val="1"/>
        </w:numPr>
        <w:tabs>
          <w:tab w:val="left" w:pos="881"/>
        </w:tabs>
        <w:spacing w:before="1"/>
        <w:ind w:right="393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Once a complete project submittal (that is to be reviewed as </w:t>
      </w:r>
      <w:r>
        <w:rPr>
          <w:rFonts w:ascii="Calibri"/>
          <w:u w:val="single" w:color="000000"/>
        </w:rPr>
        <w:t xml:space="preserve">the </w:t>
      </w:r>
      <w:r>
        <w:rPr>
          <w:rFonts w:ascii="Calibri"/>
        </w:rPr>
        <w:t>practical project, 133PRA course) is deemed structurally acceptable (without any technical/design comments and aide from the structural/seis</w:t>
      </w:r>
      <w:r>
        <w:rPr>
          <w:rFonts w:ascii="Calibri"/>
        </w:rPr>
        <w:t>mic SME), the successful completion of 133PRA will be documented by the BIO; and, the completion credit will be notified to the staff in charge of SLAC Training (STA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Administrators).</w:t>
      </w:r>
    </w:p>
    <w:p w14:paraId="1D4BD6CA" w14:textId="77777777" w:rsidR="005D7A18" w:rsidRDefault="009D021B">
      <w:pPr>
        <w:pStyle w:val="ListParagraph"/>
        <w:numPr>
          <w:ilvl w:val="0"/>
          <w:numId w:val="1"/>
        </w:numPr>
        <w:tabs>
          <w:tab w:val="left" w:pos="881"/>
        </w:tabs>
        <w:ind w:right="436" w:hanging="360"/>
        <w:rPr>
          <w:rFonts w:ascii="Calibri" w:eastAsia="Calibri" w:hAnsi="Calibri" w:cs="Calibri"/>
        </w:rPr>
      </w:pPr>
      <w:r>
        <w:rPr>
          <w:rFonts w:ascii="Calibri"/>
        </w:rPr>
        <w:t>Course 133 and its practical project course (133PRA), both, must be re-taken every 36 months (aligned with Building Code updates) as stated on the STA website for the two courses. Please always refer to the STA course information for latest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updates:</w:t>
      </w:r>
    </w:p>
    <w:p w14:paraId="017BB5F7" w14:textId="77777777" w:rsidR="005D7A18" w:rsidRDefault="009D021B">
      <w:pPr>
        <w:pStyle w:val="BodyText"/>
        <w:ind w:firstLine="0"/>
      </w:pPr>
      <w:hyperlink r:id="rId14">
        <w:r>
          <w:rPr>
            <w:color w:val="0000FF"/>
            <w:u w:val="single" w:color="0000FF"/>
          </w:rPr>
          <w:t>https://www-internal.slac.stanford.edu/esh-db/training/slaconly/bin/catalog_item.asp?course=133</w:t>
        </w:r>
      </w:hyperlink>
    </w:p>
    <w:p w14:paraId="02006926" w14:textId="77777777" w:rsidR="005D7A18" w:rsidRDefault="005D7A18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4CE94EB" w14:textId="77777777" w:rsidR="005D7A18" w:rsidRDefault="009D021B">
      <w:pPr>
        <w:pStyle w:val="BodyText"/>
        <w:spacing w:before="56"/>
        <w:ind w:firstLine="0"/>
      </w:pPr>
      <w:hyperlink r:id="rId15">
        <w:r>
          <w:rPr>
            <w:color w:val="0000FF"/>
            <w:u w:val="single" w:color="0000FF"/>
          </w:rPr>
          <w:t>https://www-internal.slac.stanford.edu/esh-db/training/slaconly/bin/catalog_item.asp?course=133PRA</w:t>
        </w:r>
      </w:hyperlink>
    </w:p>
    <w:sectPr w:rsidR="005D7A18">
      <w:pgSz w:w="12240" w:h="15840"/>
      <w:pgMar w:top="2200" w:right="440" w:bottom="780" w:left="560" w:header="72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21CB3" w14:textId="77777777" w:rsidR="009D021B" w:rsidRDefault="009D021B">
      <w:r>
        <w:separator/>
      </w:r>
    </w:p>
  </w:endnote>
  <w:endnote w:type="continuationSeparator" w:id="0">
    <w:p w14:paraId="5032F0E9" w14:textId="77777777" w:rsidR="009D021B" w:rsidRDefault="009D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551DA" w14:textId="77777777" w:rsidR="005D7A18" w:rsidRDefault="009D021B">
    <w:pPr>
      <w:spacing w:line="14" w:lineRule="auto"/>
      <w:rPr>
        <w:sz w:val="20"/>
        <w:szCs w:val="20"/>
      </w:rPr>
    </w:pPr>
    <w:r>
      <w:pict w14:anchorId="5D54AD83">
        <v:group id="_x0000_s2053" style="position:absolute;margin-left:34.55pt;margin-top:755.6pt;width:543pt;height:.1pt;z-index:-3496;mso-position-horizontal-relative:page;mso-position-vertical-relative:page" coordorigin="691,15112" coordsize="10860,2">
          <v:shape id="_x0000_s2054" style="position:absolute;left:691;top:15112;width:10860;height:2" coordorigin="691,15112" coordsize="10860,0" path="m691,15112r10860,e" filled="f" strokecolor="#612322" strokeweight=".72pt">
            <v:path arrowok="t"/>
          </v:shape>
          <w10:wrap anchorx="page" anchory="page"/>
        </v:group>
      </w:pict>
    </w:r>
    <w:r>
      <w:pict w14:anchorId="149166A4">
        <v:group id="_x0000_s2051" style="position:absolute;margin-left:34.55pt;margin-top:753.05pt;width:543pt;height:.1pt;z-index:-3472;mso-position-horizontal-relative:page;mso-position-vertical-relative:page" coordorigin="691,15061" coordsize="10860,2">
          <v:shape id="_x0000_s2052" style="position:absolute;left:691;top:15061;width:10860;height:2" coordorigin="691,15061" coordsize="10860,0" path="m691,15061r10860,e" filled="f" strokecolor="#612322" strokeweight="3pt">
            <v:path arrowok="t"/>
          </v:shape>
          <w10:wrap anchorx="page" anchory="page"/>
        </v:group>
      </w:pict>
    </w:r>
    <w:r>
      <w:pict w14:anchorId="291B523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56.2pt;width:100.1pt;height:11pt;z-index:-3448;mso-position-horizontal-relative:page;mso-position-vertical-relative:page" filled="f" stroked="f">
          <v:textbox inset="0,0,0,0">
            <w:txbxContent>
              <w:p w14:paraId="1C760C86" w14:textId="77777777" w:rsidR="005D7A18" w:rsidRDefault="009D021B">
                <w:pPr>
                  <w:spacing w:line="206" w:lineRule="exact"/>
                  <w:ind w:left="20"/>
                  <w:rPr>
                    <w:rFonts w:ascii="Cambria" w:eastAsia="Cambria" w:hAnsi="Cambria" w:cs="Cambria"/>
                    <w:sz w:val="18"/>
                    <w:szCs w:val="18"/>
                  </w:rPr>
                </w:pPr>
                <w:r>
                  <w:rPr>
                    <w:rFonts w:ascii="Cambria"/>
                    <w:sz w:val="18"/>
                  </w:rPr>
                  <w:t>Revision: January 1,</w:t>
                </w:r>
                <w:r>
                  <w:rPr>
                    <w:rFonts w:ascii="Cambria"/>
                    <w:spacing w:val="-10"/>
                    <w:sz w:val="18"/>
                  </w:rPr>
                  <w:t xml:space="preserve"> </w:t>
                </w:r>
                <w:r>
                  <w:rPr>
                    <w:rFonts w:ascii="Cambria"/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182D90AD">
        <v:shape id="_x0000_s2049" type="#_x0000_t202" style="position:absolute;margin-left:532.65pt;margin-top:756.75pt;width:45.5pt;height:11pt;z-index:-3424;mso-position-horizontal-relative:page;mso-position-vertical-relative:page" filled="f" stroked="f">
          <v:textbox inset="0,0,0,0">
            <w:txbxContent>
              <w:p w14:paraId="4919CE7A" w14:textId="77777777" w:rsidR="005D7A18" w:rsidRDefault="009D021B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color w:val="7E7E7E"/>
                    <w:sz w:val="18"/>
                  </w:rPr>
                  <w:t xml:space="preserve">P a g </w:t>
                </w:r>
                <w:proofErr w:type="gramStart"/>
                <w:r>
                  <w:rPr>
                    <w:rFonts w:ascii="Calibri"/>
                    <w:color w:val="7E7E7E"/>
                    <w:sz w:val="18"/>
                  </w:rPr>
                  <w:t xml:space="preserve">e  </w:t>
                </w:r>
                <w:r>
                  <w:rPr>
                    <w:rFonts w:ascii="Calibri"/>
                    <w:sz w:val="18"/>
                  </w:rPr>
                  <w:t>|</w:t>
                </w:r>
                <w:proofErr w:type="gramEnd"/>
                <w:r>
                  <w:rPr>
                    <w:rFonts w:ascii="Calibri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3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7AC67" w14:textId="77777777" w:rsidR="009D021B" w:rsidRDefault="009D021B">
      <w:r>
        <w:separator/>
      </w:r>
    </w:p>
  </w:footnote>
  <w:footnote w:type="continuationSeparator" w:id="0">
    <w:p w14:paraId="33AE22A0" w14:textId="77777777" w:rsidR="009D021B" w:rsidRDefault="009D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6F51E" w14:textId="77777777" w:rsidR="005D7A18" w:rsidRDefault="009D021B">
    <w:pPr>
      <w:spacing w:line="14" w:lineRule="auto"/>
      <w:rPr>
        <w:sz w:val="20"/>
        <w:szCs w:val="20"/>
      </w:rPr>
    </w:pPr>
    <w:r>
      <w:pict w14:anchorId="19DEF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6pt;margin-top:36pt;width:162.7pt;height:46.3pt;z-index:-3568;mso-position-horizontal-relative:page;mso-position-vertical-relative:page">
          <v:imagedata r:id="rId1" o:title=""/>
          <w10:wrap anchorx="page" anchory="page"/>
        </v:shape>
      </w:pict>
    </w:r>
    <w:r>
      <w:pict w14:anchorId="19F99EDE">
        <v:shape id="_x0000_s2056" type="#_x0000_t75" style="position:absolute;margin-left:445.85pt;margin-top:36.2pt;width:138.7pt;height:48.6pt;z-index:-3544;mso-position-horizontal-relative:page;mso-position-vertical-relative:page">
          <v:imagedata r:id="rId2" o:title=""/>
          <w10:wrap anchorx="page" anchory="page"/>
        </v:shape>
      </w:pict>
    </w:r>
    <w:r>
      <w:pict w14:anchorId="18505835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07.85pt;margin-top:84.15pt;width:396.45pt;height:27.15pt;z-index:-3520;mso-position-horizontal-relative:page;mso-position-vertical-relative:page" filled="f" stroked="f">
          <v:textbox inset="0,0,0,0">
            <w:txbxContent>
              <w:p w14:paraId="2713F306" w14:textId="77777777" w:rsidR="005D7A18" w:rsidRDefault="009D021B">
                <w:pPr>
                  <w:spacing w:line="306" w:lineRule="exact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i/>
                    <w:sz w:val="28"/>
                  </w:rPr>
                  <w:t>Seismic Anchorage of Experimental Equipment (SAofEE) Cover</w:t>
                </w:r>
                <w:r>
                  <w:rPr>
                    <w:rFonts w:ascii="Calibri"/>
                    <w:b/>
                    <w:i/>
                    <w:spacing w:val="-19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8"/>
                  </w:rPr>
                  <w:t>Sheet</w:t>
                </w:r>
              </w:p>
              <w:p w14:paraId="435EED2B" w14:textId="77777777" w:rsidR="005D7A18" w:rsidRDefault="009D021B">
                <w:pPr>
                  <w:ind w:left="3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i/>
                    <w:sz w:val="18"/>
                  </w:rPr>
                  <w:t>Per ES&amp;H BIO Policy: BIO P-15-004 (Effective date</w:t>
                </w:r>
                <w:r>
                  <w:rPr>
                    <w:rFonts w:ascii="Calibri"/>
                    <w:b/>
                    <w:i/>
                    <w:spacing w:val="-23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18"/>
                  </w:rPr>
                  <w:t>1/1/2020)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E24EA"/>
    <w:multiLevelType w:val="hybridMultilevel"/>
    <w:tmpl w:val="9AAA0880"/>
    <w:lvl w:ilvl="0" w:tplc="69204AC2">
      <w:start w:val="1"/>
      <w:numFmt w:val="bullet"/>
      <w:lvlText w:val="❖"/>
      <w:lvlJc w:val="left"/>
      <w:pPr>
        <w:ind w:left="1240" w:hanging="360"/>
      </w:pPr>
      <w:rPr>
        <w:rFonts w:ascii="MS UI Gothic" w:eastAsia="MS UI Gothic" w:hAnsi="MS UI Gothic" w:hint="default"/>
        <w:w w:val="89"/>
        <w:sz w:val="22"/>
        <w:szCs w:val="22"/>
      </w:rPr>
    </w:lvl>
    <w:lvl w:ilvl="1" w:tplc="72F23610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2" w:tplc="567E8AF8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3" w:tplc="CD302866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4" w:tplc="13FE401A">
      <w:start w:val="1"/>
      <w:numFmt w:val="bullet"/>
      <w:lvlText w:val="•"/>
      <w:lvlJc w:val="left"/>
      <w:pPr>
        <w:ind w:left="5304" w:hanging="360"/>
      </w:pPr>
      <w:rPr>
        <w:rFonts w:hint="default"/>
      </w:rPr>
    </w:lvl>
    <w:lvl w:ilvl="5" w:tplc="B254B5E4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6" w:tplc="883A7D3E">
      <w:start w:val="1"/>
      <w:numFmt w:val="bullet"/>
      <w:lvlText w:val="•"/>
      <w:lvlJc w:val="left"/>
      <w:pPr>
        <w:ind w:left="7336" w:hanging="360"/>
      </w:pPr>
      <w:rPr>
        <w:rFonts w:hint="default"/>
      </w:rPr>
    </w:lvl>
    <w:lvl w:ilvl="7" w:tplc="1B04AC8A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  <w:lvl w:ilvl="8" w:tplc="D79619F2">
      <w:start w:val="1"/>
      <w:numFmt w:val="bullet"/>
      <w:lvlText w:val="•"/>
      <w:lvlJc w:val="left"/>
      <w:pPr>
        <w:ind w:left="9368" w:hanging="360"/>
      </w:pPr>
      <w:rPr>
        <w:rFonts w:hint="default"/>
      </w:rPr>
    </w:lvl>
  </w:abstractNum>
  <w:abstractNum w:abstractNumId="1" w15:restartNumberingAfterBreak="0">
    <w:nsid w:val="7D271C29"/>
    <w:multiLevelType w:val="hybridMultilevel"/>
    <w:tmpl w:val="EA880CB6"/>
    <w:lvl w:ilvl="0" w:tplc="15523ABE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E9284E24">
      <w:start w:val="1"/>
      <w:numFmt w:val="bullet"/>
      <w:lvlText w:val="•"/>
      <w:lvlJc w:val="left"/>
      <w:pPr>
        <w:ind w:left="1932" w:hanging="361"/>
      </w:pPr>
      <w:rPr>
        <w:rFonts w:hint="default"/>
      </w:rPr>
    </w:lvl>
    <w:lvl w:ilvl="2" w:tplc="5074D476">
      <w:start w:val="1"/>
      <w:numFmt w:val="bullet"/>
      <w:lvlText w:val="•"/>
      <w:lvlJc w:val="left"/>
      <w:pPr>
        <w:ind w:left="2984" w:hanging="361"/>
      </w:pPr>
      <w:rPr>
        <w:rFonts w:hint="default"/>
      </w:rPr>
    </w:lvl>
    <w:lvl w:ilvl="3" w:tplc="3DC080B0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4" w:tplc="5316D27C">
      <w:start w:val="1"/>
      <w:numFmt w:val="bullet"/>
      <w:lvlText w:val="•"/>
      <w:lvlJc w:val="left"/>
      <w:pPr>
        <w:ind w:left="5088" w:hanging="361"/>
      </w:pPr>
      <w:rPr>
        <w:rFonts w:hint="default"/>
      </w:rPr>
    </w:lvl>
    <w:lvl w:ilvl="5" w:tplc="755E2D28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6" w:tplc="A8404DD6">
      <w:start w:val="1"/>
      <w:numFmt w:val="bullet"/>
      <w:lvlText w:val="•"/>
      <w:lvlJc w:val="left"/>
      <w:pPr>
        <w:ind w:left="7192" w:hanging="361"/>
      </w:pPr>
      <w:rPr>
        <w:rFonts w:hint="default"/>
      </w:rPr>
    </w:lvl>
    <w:lvl w:ilvl="7" w:tplc="625274CA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  <w:lvl w:ilvl="8" w:tplc="0D0A9A4A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A18"/>
    <w:rsid w:val="005D7A18"/>
    <w:rsid w:val="009D021B"/>
    <w:rsid w:val="00A1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7E41677"/>
  <w15:docId w15:val="{C6FC7F4E-EB42-4469-AEEA-AC0D696B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"/>
      <w:ind w:left="1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tthews@slac.stanfor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dler@slac.stanford.edu" TargetMode="External"/><Relationship Id="rId12" Type="http://schemas.openxmlformats.org/officeDocument/2006/relationships/hyperlink" Target="mailto:cnadler@slac.stanford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-group.slac.stanford.edu/esh/groups/psd/bio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-internal.slac.stanford.edu/esh-db/training/slaconly/bin/catalog_item.asp?course=133PRA" TargetMode="External"/><Relationship Id="rId10" Type="http://schemas.openxmlformats.org/officeDocument/2006/relationships/hyperlink" Target="https://oraweb.slac.stanford.edu/apex/slacprod/f?p=20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-internal.slac.stanford.edu/esh-db/training/slaconly/bin/catalog_item.asp?course=13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Farzam Tondnevis</cp:lastModifiedBy>
  <cp:revision>2</cp:revision>
  <dcterms:created xsi:type="dcterms:W3CDTF">2020-05-02T11:12:00Z</dcterms:created>
  <dcterms:modified xsi:type="dcterms:W3CDTF">2020-05-02T18:12:00Z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2020-05-02T00:00:00Z</vt:filetime>
  </property>
</Properties>
</file>