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A8D" w:rsidRPr="00870E50" w:rsidRDefault="00870E50">
      <w:pPr>
        <w:ind w:right="720"/>
        <w:jc w:val="center"/>
        <w:rPr>
          <w:b/>
          <w:sz w:val="28"/>
          <w:szCs w:val="28"/>
          <w:u w:val="single"/>
        </w:rPr>
      </w:pPr>
      <w:bookmarkStart w:id="0" w:name="_GoBack"/>
      <w:bookmarkEnd w:id="0"/>
      <w:r w:rsidRPr="00870E50">
        <w:rPr>
          <w:b/>
          <w:sz w:val="28"/>
          <w:szCs w:val="28"/>
          <w:u w:val="single"/>
        </w:rPr>
        <w:t xml:space="preserve">Earth’s Field Measurements for </w:t>
      </w:r>
      <w:r>
        <w:rPr>
          <w:b/>
          <w:sz w:val="28"/>
          <w:szCs w:val="28"/>
          <w:u w:val="single"/>
        </w:rPr>
        <w:t xml:space="preserve">the </w:t>
      </w:r>
      <w:r w:rsidR="004E70A8">
        <w:rPr>
          <w:b/>
          <w:sz w:val="28"/>
          <w:szCs w:val="28"/>
          <w:u w:val="single"/>
        </w:rPr>
        <w:t>LCLS-II Undulators</w:t>
      </w:r>
      <w:r w:rsidR="00C9266C">
        <w:rPr>
          <w:b/>
          <w:sz w:val="28"/>
          <w:szCs w:val="28"/>
          <w:u w:val="single"/>
        </w:rPr>
        <w:t xml:space="preserve"> Lines and MMF Benches</w:t>
      </w:r>
    </w:p>
    <w:p w:rsidR="00746A8D" w:rsidRPr="0096214F" w:rsidRDefault="00746A8D">
      <w:pPr>
        <w:ind w:right="720"/>
        <w:jc w:val="center"/>
      </w:pPr>
      <w:r w:rsidRPr="0096214F">
        <w:t xml:space="preserve">Scott Anderson, </w:t>
      </w:r>
      <w:r w:rsidR="00D65229">
        <w:t xml:space="preserve">Heinz-Dieter Nuhn, </w:t>
      </w:r>
      <w:r w:rsidRPr="0096214F">
        <w:t>Zachary Wolf</w:t>
      </w:r>
    </w:p>
    <w:p w:rsidR="00746A8D" w:rsidRPr="0096214F" w:rsidRDefault="00746A8D">
      <w:pPr>
        <w:ind w:right="720"/>
        <w:jc w:val="center"/>
      </w:pPr>
      <w:r w:rsidRPr="0096214F">
        <w:t>SLAC National Accelerator Laboratory</w:t>
      </w:r>
    </w:p>
    <w:p w:rsidR="00746A8D" w:rsidRPr="0096214F" w:rsidRDefault="00746A8D">
      <w:pPr>
        <w:ind w:right="720"/>
        <w:jc w:val="center"/>
      </w:pPr>
      <w:r w:rsidRPr="0096214F">
        <w:fldChar w:fldCharType="begin"/>
      </w:r>
      <w:r w:rsidRPr="0096214F">
        <w:instrText xml:space="preserve"> DATE \@ "MMMM d, yyyy" </w:instrText>
      </w:r>
      <w:r w:rsidRPr="0096214F">
        <w:fldChar w:fldCharType="separate"/>
      </w:r>
      <w:r w:rsidR="008F5E28">
        <w:rPr>
          <w:noProof/>
        </w:rPr>
        <w:t>March 9, 2020</w:t>
      </w:r>
      <w:r w:rsidRPr="0096214F">
        <w:fldChar w:fldCharType="end"/>
      </w:r>
    </w:p>
    <w:p w:rsidR="00746A8D" w:rsidRDefault="00746A8D">
      <w:pPr>
        <w:pStyle w:val="TableDecription"/>
      </w:pPr>
    </w:p>
    <w:p w:rsidR="00746A8D" w:rsidRPr="009D115F" w:rsidRDefault="00746A8D">
      <w:pPr>
        <w:ind w:right="720"/>
        <w:jc w:val="center"/>
        <w:rPr>
          <w:b/>
          <w:sz w:val="28"/>
          <w:szCs w:val="28"/>
        </w:rPr>
      </w:pPr>
      <w:r w:rsidRPr="009D115F">
        <w:rPr>
          <w:b/>
          <w:sz w:val="28"/>
          <w:szCs w:val="28"/>
        </w:rPr>
        <w:t>Abstract</w:t>
      </w:r>
    </w:p>
    <w:p w:rsidR="00746A8D" w:rsidRPr="0096214F" w:rsidRDefault="00746A8D" w:rsidP="009D115F">
      <w:pPr>
        <w:jc w:val="center"/>
      </w:pPr>
      <w:r w:rsidRPr="0096214F">
        <w:t xml:space="preserve">This note details the </w:t>
      </w:r>
      <w:r w:rsidR="00870E50">
        <w:t>Earth’s field background measurements performed along the</w:t>
      </w:r>
      <w:r w:rsidR="00D04A34">
        <w:t xml:space="preserve"> </w:t>
      </w:r>
      <w:r w:rsidR="00870E50">
        <w:t>LCLS-II HXR and SXR undulator lines and at the HXR and SXR measurement benches in the MMF.</w:t>
      </w:r>
      <w:r w:rsidR="00AF4EE9">
        <w:t xml:space="preserve"> These measurements are needed </w:t>
      </w:r>
      <w:r w:rsidR="00D04A34">
        <w:t>to</w:t>
      </w:r>
      <w:r w:rsidR="00AF4EE9">
        <w:t xml:space="preserve"> proper</w:t>
      </w:r>
      <w:r w:rsidR="00D04A34">
        <w:t>ly set the</w:t>
      </w:r>
      <w:r w:rsidR="00AF4EE9">
        <w:t xml:space="preserve"> undulator beam pipe corrector coil in the tunnel.</w:t>
      </w:r>
    </w:p>
    <w:p w:rsidR="00746A8D" w:rsidRDefault="00746A8D" w:rsidP="001B378D">
      <w:pPr>
        <w:pStyle w:val="Heading1"/>
      </w:pPr>
      <w:r>
        <w:t>Introduction</w:t>
      </w:r>
      <w:r>
        <w:rPr>
          <w:rStyle w:val="FootnoteReference2"/>
        </w:rPr>
        <w:footnoteReference w:id="1"/>
      </w:r>
    </w:p>
    <w:p w:rsidR="00746A8D" w:rsidRDefault="00A65CB4" w:rsidP="00E131F9">
      <w:r>
        <w:t xml:space="preserve">The </w:t>
      </w:r>
      <w:r w:rsidR="00014918">
        <w:t>Earth’</w:t>
      </w:r>
      <w:r w:rsidR="006D3AC5">
        <w:t xml:space="preserve">s field </w:t>
      </w:r>
      <w:r w:rsidR="00D76A19">
        <w:t>strength must be taken into account when tuning and deploying the HXR and SXR undulators so their performance will not detrimentally impacted</w:t>
      </w:r>
      <w:r w:rsidR="00D354C1">
        <w:t>.</w:t>
      </w:r>
      <w:r w:rsidR="00CB7937">
        <w:rPr>
          <w:rStyle w:val="FootnoteReference"/>
        </w:rPr>
        <w:footnoteReference w:id="2"/>
      </w:r>
      <w:r w:rsidR="00D354C1">
        <w:t xml:space="preserve">  Measurements of the Earth’s field along the HXR and SXR undulator lines, as well as at the HXR and SXR measurement benches are needed so that the field differences between the tunnel locations and the </w:t>
      </w:r>
      <w:r w:rsidR="00103512">
        <w:t>Magnetic Measurements Facility (</w:t>
      </w:r>
      <w:r w:rsidR="00D354C1">
        <w:t>MMF</w:t>
      </w:r>
      <w:r w:rsidR="00103512">
        <w:t>)</w:t>
      </w:r>
      <w:r w:rsidR="00D354C1">
        <w:t xml:space="preserve"> measurement benches can be </w:t>
      </w:r>
      <w:r w:rsidR="00445BD6">
        <w:t xml:space="preserve">determined and </w:t>
      </w:r>
      <w:r w:rsidR="00D354C1">
        <w:t>corrected by the corrector coil windings on the undulator beam pipes.</w:t>
      </w:r>
      <w:r w:rsidR="00756595">
        <w:rPr>
          <w:rStyle w:val="FootnoteReference"/>
        </w:rPr>
        <w:footnoteReference w:id="3"/>
      </w:r>
      <w:r w:rsidR="00D354C1">
        <w:t xml:space="preserve"> </w:t>
      </w:r>
      <w:r w:rsidR="00720B7D">
        <w:t xml:space="preserve"> This note details the </w:t>
      </w:r>
      <w:r w:rsidR="0074563F">
        <w:t>E</w:t>
      </w:r>
      <w:r w:rsidR="00445BD6">
        <w:t xml:space="preserve">arth’s field </w:t>
      </w:r>
      <w:r w:rsidR="00720B7D">
        <w:t xml:space="preserve">measurements made in the LCLS-II </w:t>
      </w:r>
      <w:r w:rsidR="00103512">
        <w:t xml:space="preserve">undulator </w:t>
      </w:r>
      <w:r w:rsidR="00720B7D">
        <w:t xml:space="preserve">tunnel and in the MMF. </w:t>
      </w:r>
    </w:p>
    <w:p w:rsidR="00B201C1" w:rsidRDefault="00720B7D" w:rsidP="001B378D">
      <w:pPr>
        <w:pStyle w:val="Heading1"/>
      </w:pPr>
      <w:r>
        <w:t xml:space="preserve">Measurement </w:t>
      </w:r>
      <w:r w:rsidR="00E97C2E">
        <w:t>Equipment and Setup</w:t>
      </w:r>
    </w:p>
    <w:p w:rsidR="00746A8D" w:rsidRPr="00E131F9" w:rsidRDefault="00720B7D" w:rsidP="00E131F9">
      <w:r>
        <w:t xml:space="preserve">The Earth’s field measurements were made using a +/-1 Gauss Bartington </w:t>
      </w:r>
      <w:r w:rsidR="00E97C2E">
        <w:t>3 axis f</w:t>
      </w:r>
      <w:r>
        <w:t xml:space="preserve">luxgate whose voltage output was read out by a Keysight 34970A multimeter.  </w:t>
      </w:r>
      <w:r w:rsidR="00827F87">
        <w:t xml:space="preserve">Measurements were made at the </w:t>
      </w:r>
      <w:r w:rsidR="0074563F">
        <w:t xml:space="preserve">undulator vacuum chamber center x and y position </w:t>
      </w:r>
      <w:r w:rsidR="00B601C0">
        <w:t xml:space="preserve">and at the ¼, </w:t>
      </w:r>
      <w:r w:rsidR="00B601C0" w:rsidRPr="00B601C0">
        <w:rPr>
          <w:vertAlign w:val="superscript"/>
        </w:rPr>
        <w:t>1</w:t>
      </w:r>
      <w:r w:rsidR="00B601C0" w:rsidRPr="00B601C0">
        <w:t>/</w:t>
      </w:r>
      <w:r w:rsidR="00B601C0" w:rsidRPr="00B601C0">
        <w:rPr>
          <w:vertAlign w:val="subscript"/>
        </w:rPr>
        <w:t>2</w:t>
      </w:r>
      <w:r w:rsidR="00827F87" w:rsidRPr="00B601C0">
        <w:t xml:space="preserve"> </w:t>
      </w:r>
      <w:r w:rsidR="00827F87">
        <w:t xml:space="preserve">and ¾ </w:t>
      </w:r>
      <w:r w:rsidR="00445BD6">
        <w:t xml:space="preserve">z location </w:t>
      </w:r>
      <w:r w:rsidR="00827F87">
        <w:t xml:space="preserve">points along the undulator length.  </w:t>
      </w:r>
      <w:r w:rsidR="00CB7937">
        <w:t>The measurement signs for the Earth’s field conform to the LCLS-II right handed coordinated sy</w:t>
      </w:r>
      <w:r w:rsidR="00E131F9">
        <w:t>stem.  The MMF benches and the u</w:t>
      </w:r>
      <w:r w:rsidR="00CB7937">
        <w:t xml:space="preserve">ndulator </w:t>
      </w:r>
      <w:r w:rsidR="00E131F9">
        <w:t>lines</w:t>
      </w:r>
      <w:r w:rsidR="00CB7937">
        <w:t xml:space="preserve"> are aligned in the same direction and have the same coordinate systems. </w:t>
      </w:r>
    </w:p>
    <w:p w:rsidR="00CB7937" w:rsidRDefault="00CB7937" w:rsidP="001B378D">
      <w:pPr>
        <w:pStyle w:val="Heading1"/>
      </w:pPr>
      <w:r>
        <w:t xml:space="preserve">HXR </w:t>
      </w:r>
      <w:r w:rsidR="00445BD6">
        <w:t xml:space="preserve">Tunnel </w:t>
      </w:r>
      <w:r>
        <w:t>Field Measurements</w:t>
      </w:r>
    </w:p>
    <w:p w:rsidR="00722BBC" w:rsidRDefault="00445BD6" w:rsidP="009D115F">
      <w:r>
        <w:t xml:space="preserve">The HXR field measurements were made at each HXR undulator cell location </w:t>
      </w:r>
      <w:r w:rsidRPr="00445BD6">
        <w:t xml:space="preserve">at the </w:t>
      </w:r>
      <w:r w:rsidR="004A252D">
        <w:t xml:space="preserve">approximate </w:t>
      </w:r>
      <w:r w:rsidRPr="00445BD6">
        <w:t xml:space="preserve">¼, </w:t>
      </w:r>
      <w:r w:rsidR="003354C9" w:rsidRPr="003354C9">
        <w:rPr>
          <w:vertAlign w:val="superscript"/>
        </w:rPr>
        <w:t>1</w:t>
      </w:r>
      <w:r w:rsidR="003354C9" w:rsidRPr="003354C9">
        <w:t>/</w:t>
      </w:r>
      <w:r w:rsidR="003354C9" w:rsidRPr="003354C9">
        <w:rPr>
          <w:vertAlign w:val="subscript"/>
        </w:rPr>
        <w:t>2</w:t>
      </w:r>
      <w:r w:rsidR="003354C9" w:rsidRPr="003354C9">
        <w:t xml:space="preserve"> </w:t>
      </w:r>
      <w:r w:rsidRPr="00445BD6">
        <w:t xml:space="preserve">and ¾ </w:t>
      </w:r>
      <w:r>
        <w:t xml:space="preserve">z location </w:t>
      </w:r>
      <w:r w:rsidRPr="00445BD6">
        <w:t xml:space="preserve">points </w:t>
      </w:r>
      <w:r w:rsidR="003354C9">
        <w:t>of</w:t>
      </w:r>
      <w:r w:rsidRPr="00445BD6">
        <w:t xml:space="preserve"> t</w:t>
      </w:r>
      <w:r w:rsidR="003354C9">
        <w:t>he undulator length</w:t>
      </w:r>
      <w:r w:rsidRPr="00445BD6">
        <w:t xml:space="preserve">.  </w:t>
      </w:r>
      <w:r w:rsidR="004A252D">
        <w:t xml:space="preserve">These </w:t>
      </w:r>
      <w:r w:rsidR="004A252D" w:rsidRPr="004A252D">
        <w:t xml:space="preserve">¼, </w:t>
      </w:r>
      <w:r w:rsidR="003354C9" w:rsidRPr="003354C9">
        <w:rPr>
          <w:vertAlign w:val="superscript"/>
        </w:rPr>
        <w:t>1</w:t>
      </w:r>
      <w:r w:rsidR="003354C9" w:rsidRPr="003354C9">
        <w:t>/</w:t>
      </w:r>
      <w:r w:rsidR="003354C9" w:rsidRPr="003354C9">
        <w:rPr>
          <w:vertAlign w:val="subscript"/>
        </w:rPr>
        <w:t>2</w:t>
      </w:r>
      <w:r w:rsidR="003354C9" w:rsidRPr="003354C9">
        <w:t xml:space="preserve"> </w:t>
      </w:r>
      <w:r w:rsidR="004A252D" w:rsidRPr="004A252D">
        <w:t xml:space="preserve">and ¾ </w:t>
      </w:r>
      <w:r w:rsidR="004A252D">
        <w:t>z location</w:t>
      </w:r>
      <w:r w:rsidR="003354C9">
        <w:t>s</w:t>
      </w:r>
      <w:r w:rsidR="004A252D">
        <w:t xml:space="preserve"> correspond to </w:t>
      </w:r>
      <w:r w:rsidR="004E1954">
        <w:t xml:space="preserve">z = </w:t>
      </w:r>
      <w:r w:rsidR="004A252D">
        <w:t>0.9, 1.7 and 2.5 meters respectively, with z = 0 being the upstream end of the HXR undulator.</w:t>
      </w:r>
      <w:r w:rsidR="009D115F">
        <w:t xml:space="preserve"> The HXR undulator pedestals and cam movers were in place for these measurements.  </w:t>
      </w:r>
      <w:r w:rsidR="00722BBC" w:rsidRPr="00722BBC">
        <w:t>Figure 1 shows the apparatus setup used</w:t>
      </w:r>
      <w:r w:rsidR="00722BBC">
        <w:t xml:space="preserve"> for the measurements.  </w:t>
      </w:r>
    </w:p>
    <w:p w:rsidR="00722BBC" w:rsidRDefault="00722BBC" w:rsidP="009D115F"/>
    <w:p w:rsidR="00722BBC" w:rsidRDefault="00722BBC" w:rsidP="00863624">
      <w:pPr>
        <w:jc w:val="center"/>
      </w:pPr>
      <w:r>
        <w:rPr>
          <w:noProof/>
        </w:rPr>
        <w:lastRenderedPageBreak/>
        <w:drawing>
          <wp:inline distT="0" distB="0" distL="0" distR="0" wp14:anchorId="7EAD592F" wp14:editId="5B436F1C">
            <wp:extent cx="6480463" cy="4860504"/>
            <wp:effectExtent l="0" t="9207" r="6667" b="666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XR Line Fluxgate measurement setup 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483265" cy="4862606"/>
                    </a:xfrm>
                    <a:prstGeom prst="rect">
                      <a:avLst/>
                    </a:prstGeom>
                  </pic:spPr>
                </pic:pic>
              </a:graphicData>
            </a:graphic>
          </wp:inline>
        </w:drawing>
      </w:r>
    </w:p>
    <w:p w:rsidR="00722BBC" w:rsidRDefault="00722BBC" w:rsidP="009D115F"/>
    <w:p w:rsidR="00863624" w:rsidRPr="00863624" w:rsidRDefault="00863624" w:rsidP="00863624">
      <w:pPr>
        <w:jc w:val="center"/>
        <w:rPr>
          <w:i/>
          <w:iCs/>
          <w:sz w:val="28"/>
          <w:szCs w:val="28"/>
        </w:rPr>
      </w:pPr>
      <w:r w:rsidRPr="00863624">
        <w:rPr>
          <w:i/>
          <w:iCs/>
          <w:sz w:val="28"/>
          <w:szCs w:val="28"/>
        </w:rPr>
        <w:t xml:space="preserve">Figure </w:t>
      </w:r>
      <w:r w:rsidRPr="00863624">
        <w:rPr>
          <w:i/>
          <w:iCs/>
          <w:sz w:val="28"/>
          <w:szCs w:val="28"/>
        </w:rPr>
        <w:fldChar w:fldCharType="begin"/>
      </w:r>
      <w:r w:rsidRPr="00863624">
        <w:rPr>
          <w:i/>
          <w:iCs/>
          <w:sz w:val="28"/>
          <w:szCs w:val="28"/>
        </w:rPr>
        <w:instrText xml:space="preserve"> SEQ Figure \* ARABIC </w:instrText>
      </w:r>
      <w:r w:rsidRPr="00863624">
        <w:rPr>
          <w:i/>
          <w:iCs/>
          <w:sz w:val="28"/>
          <w:szCs w:val="28"/>
        </w:rPr>
        <w:fldChar w:fldCharType="separate"/>
      </w:r>
      <w:r w:rsidR="00732C37">
        <w:rPr>
          <w:i/>
          <w:iCs/>
          <w:noProof/>
          <w:sz w:val="28"/>
          <w:szCs w:val="28"/>
        </w:rPr>
        <w:t>1</w:t>
      </w:r>
      <w:r w:rsidRPr="00863624">
        <w:rPr>
          <w:sz w:val="28"/>
          <w:szCs w:val="28"/>
        </w:rPr>
        <w:fldChar w:fldCharType="end"/>
      </w:r>
      <w:r w:rsidRPr="00863624">
        <w:rPr>
          <w:i/>
          <w:iCs/>
          <w:sz w:val="28"/>
          <w:szCs w:val="28"/>
        </w:rPr>
        <w:t>:  HXR Earth's Field Measurement Apparatus</w:t>
      </w:r>
    </w:p>
    <w:p w:rsidR="00722BBC" w:rsidRDefault="00722BBC" w:rsidP="009D115F"/>
    <w:p w:rsidR="00722BBC" w:rsidRDefault="00722BBC" w:rsidP="009D115F"/>
    <w:p w:rsidR="00722BBC" w:rsidRDefault="00722BBC" w:rsidP="009D115F"/>
    <w:p w:rsidR="00722BBC" w:rsidRDefault="00722BBC" w:rsidP="009D115F"/>
    <w:p w:rsidR="00722BBC" w:rsidRDefault="00722BBC" w:rsidP="009D115F"/>
    <w:p w:rsidR="00722BBC" w:rsidRDefault="00722BBC" w:rsidP="009D115F"/>
    <w:p w:rsidR="00722BBC" w:rsidRDefault="00722BBC" w:rsidP="009D115F"/>
    <w:p w:rsidR="00E131F9" w:rsidRDefault="003354C9" w:rsidP="009D115F">
      <w:r>
        <w:lastRenderedPageBreak/>
        <w:t xml:space="preserve">Measurements were made at each undulator cell location.  Figure 2 shows the mean value and standard deviation of the Earth’s magnetic field measurement at each cell location along with the individual measurements made in each cell.  There are two horizontal lines showing the mean value of the HXR tunnel measurements and the HXR bench measurements for each Earth’s field axis.  </w:t>
      </w:r>
      <w:r w:rsidR="00E131F9">
        <w:t xml:space="preserve">The </w:t>
      </w:r>
      <w:r w:rsidR="00CB2063">
        <w:t xml:space="preserve">HXR tunnel </w:t>
      </w:r>
      <w:r w:rsidR="00722BBC">
        <w:t>mean</w:t>
      </w:r>
      <w:r w:rsidR="00B86AA7">
        <w:t xml:space="preserve"> values </w:t>
      </w:r>
      <w:r w:rsidR="00722BBC">
        <w:t xml:space="preserve">of </w:t>
      </w:r>
      <w:r w:rsidR="00B86AA7">
        <w:t xml:space="preserve">all the cells, for each axis </w:t>
      </w:r>
      <w:r w:rsidR="00E131F9">
        <w:t>are</w:t>
      </w:r>
      <w:r w:rsidR="00D66473">
        <w:t xml:space="preserve"> in Table 1.  </w:t>
      </w:r>
      <w:r>
        <w:rPr>
          <w:noProof/>
        </w:rPr>
        <w:drawing>
          <wp:inline distT="0" distB="0" distL="0" distR="0" wp14:anchorId="564863FE" wp14:editId="3230E7A2">
            <wp:extent cx="5943600" cy="33577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CLS-II HXR Undulator Line Individual and Mean of Each Cell Earths Field.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57757"/>
                    </a:xfrm>
                    <a:prstGeom prst="rect">
                      <a:avLst/>
                    </a:prstGeom>
                  </pic:spPr>
                </pic:pic>
              </a:graphicData>
            </a:graphic>
          </wp:inline>
        </w:drawing>
      </w:r>
    </w:p>
    <w:p w:rsidR="003354C9" w:rsidRPr="003354C9" w:rsidRDefault="003354C9" w:rsidP="003354C9">
      <w:pPr>
        <w:pStyle w:val="Caption"/>
        <w:jc w:val="center"/>
        <w:rPr>
          <w:color w:val="auto"/>
          <w:sz w:val="28"/>
          <w:szCs w:val="28"/>
        </w:rPr>
      </w:pPr>
      <w:r w:rsidRPr="003354C9">
        <w:rPr>
          <w:color w:val="auto"/>
          <w:sz w:val="28"/>
          <w:szCs w:val="28"/>
        </w:rPr>
        <w:t xml:space="preserve">Figure </w:t>
      </w:r>
      <w:r w:rsidRPr="003354C9">
        <w:rPr>
          <w:color w:val="auto"/>
          <w:sz w:val="28"/>
          <w:szCs w:val="28"/>
        </w:rPr>
        <w:fldChar w:fldCharType="begin"/>
      </w:r>
      <w:r w:rsidRPr="003354C9">
        <w:rPr>
          <w:color w:val="auto"/>
          <w:sz w:val="28"/>
          <w:szCs w:val="28"/>
        </w:rPr>
        <w:instrText xml:space="preserve"> SEQ Figure \* ARABIC </w:instrText>
      </w:r>
      <w:r w:rsidRPr="003354C9">
        <w:rPr>
          <w:color w:val="auto"/>
          <w:sz w:val="28"/>
          <w:szCs w:val="28"/>
        </w:rPr>
        <w:fldChar w:fldCharType="separate"/>
      </w:r>
      <w:r w:rsidRPr="003354C9">
        <w:rPr>
          <w:noProof/>
          <w:color w:val="auto"/>
          <w:sz w:val="28"/>
          <w:szCs w:val="28"/>
        </w:rPr>
        <w:t>2</w:t>
      </w:r>
      <w:r w:rsidRPr="003354C9">
        <w:rPr>
          <w:color w:val="auto"/>
          <w:sz w:val="28"/>
          <w:szCs w:val="28"/>
        </w:rPr>
        <w:fldChar w:fldCharType="end"/>
      </w:r>
      <w:r w:rsidRPr="003354C9">
        <w:rPr>
          <w:color w:val="auto"/>
          <w:sz w:val="28"/>
          <w:szCs w:val="28"/>
        </w:rPr>
        <w:t>: LCLS-II HXR Undulator Earth's Field at Each Cell</w:t>
      </w:r>
    </w:p>
    <w:p w:rsidR="00E131F9" w:rsidRDefault="00E131F9" w:rsidP="009D115F"/>
    <w:p w:rsidR="003354C9" w:rsidRDefault="003354C9" w:rsidP="009D115F"/>
    <w:tbl>
      <w:tblPr>
        <w:tblStyle w:val="TableGrid"/>
        <w:tblW w:w="0" w:type="auto"/>
        <w:tblLook w:val="04A0" w:firstRow="1" w:lastRow="0" w:firstColumn="1" w:lastColumn="0" w:noHBand="0" w:noVBand="1"/>
      </w:tblPr>
      <w:tblGrid>
        <w:gridCol w:w="3116"/>
        <w:gridCol w:w="3117"/>
        <w:gridCol w:w="3117"/>
      </w:tblGrid>
      <w:tr w:rsidR="00E131F9" w:rsidTr="00E131F9">
        <w:tc>
          <w:tcPr>
            <w:tcW w:w="3116" w:type="dxa"/>
          </w:tcPr>
          <w:p w:rsidR="00E131F9" w:rsidRDefault="00E131F9" w:rsidP="00E131F9">
            <w:pPr>
              <w:jc w:val="center"/>
            </w:pPr>
            <w:r>
              <w:t>Field Orientation</w:t>
            </w:r>
          </w:p>
        </w:tc>
        <w:tc>
          <w:tcPr>
            <w:tcW w:w="3117" w:type="dxa"/>
          </w:tcPr>
          <w:p w:rsidR="00E131F9" w:rsidRDefault="00E131F9" w:rsidP="00E131F9">
            <w:pPr>
              <w:jc w:val="center"/>
            </w:pPr>
            <w:r>
              <w:t>Mean Field (G)</w:t>
            </w:r>
          </w:p>
        </w:tc>
        <w:tc>
          <w:tcPr>
            <w:tcW w:w="3117" w:type="dxa"/>
          </w:tcPr>
          <w:p w:rsidR="00E131F9" w:rsidRDefault="00E131F9" w:rsidP="00E131F9">
            <w:pPr>
              <w:jc w:val="center"/>
            </w:pPr>
            <w:r>
              <w:t>Standard Deviation (G)</w:t>
            </w:r>
          </w:p>
        </w:tc>
      </w:tr>
      <w:tr w:rsidR="00E131F9" w:rsidTr="00E131F9">
        <w:tc>
          <w:tcPr>
            <w:tcW w:w="3116" w:type="dxa"/>
          </w:tcPr>
          <w:p w:rsidR="00E131F9" w:rsidRDefault="00E131F9" w:rsidP="00E131F9">
            <w:pPr>
              <w:jc w:val="center"/>
            </w:pPr>
            <w:r>
              <w:t>B</w:t>
            </w:r>
            <w:r w:rsidRPr="00E90615">
              <w:rPr>
                <w:vertAlign w:val="subscript"/>
              </w:rPr>
              <w:t>x</w:t>
            </w:r>
          </w:p>
        </w:tc>
        <w:tc>
          <w:tcPr>
            <w:tcW w:w="3117" w:type="dxa"/>
          </w:tcPr>
          <w:p w:rsidR="00E131F9" w:rsidRDefault="00722BBC" w:rsidP="00E131F9">
            <w:pPr>
              <w:jc w:val="center"/>
            </w:pPr>
            <w:r>
              <w:t>0.118</w:t>
            </w:r>
          </w:p>
        </w:tc>
        <w:tc>
          <w:tcPr>
            <w:tcW w:w="3117" w:type="dxa"/>
          </w:tcPr>
          <w:p w:rsidR="00E131F9" w:rsidRDefault="00722BBC" w:rsidP="00E131F9">
            <w:pPr>
              <w:jc w:val="center"/>
            </w:pPr>
            <w:r>
              <w:t>0.032</w:t>
            </w:r>
          </w:p>
        </w:tc>
      </w:tr>
      <w:tr w:rsidR="00E131F9" w:rsidTr="00E131F9">
        <w:tc>
          <w:tcPr>
            <w:tcW w:w="3116" w:type="dxa"/>
          </w:tcPr>
          <w:p w:rsidR="00E131F9" w:rsidRDefault="00E131F9" w:rsidP="00E131F9">
            <w:pPr>
              <w:jc w:val="center"/>
            </w:pPr>
            <w:r>
              <w:t>B</w:t>
            </w:r>
            <w:r w:rsidRPr="00E90615">
              <w:rPr>
                <w:vertAlign w:val="subscript"/>
              </w:rPr>
              <w:t>y</w:t>
            </w:r>
          </w:p>
        </w:tc>
        <w:tc>
          <w:tcPr>
            <w:tcW w:w="3117" w:type="dxa"/>
          </w:tcPr>
          <w:p w:rsidR="00E131F9" w:rsidRDefault="00722BBC" w:rsidP="00E131F9">
            <w:pPr>
              <w:jc w:val="center"/>
            </w:pPr>
            <w:r>
              <w:t>-0.463</w:t>
            </w:r>
          </w:p>
        </w:tc>
        <w:tc>
          <w:tcPr>
            <w:tcW w:w="3117" w:type="dxa"/>
          </w:tcPr>
          <w:p w:rsidR="00E131F9" w:rsidRDefault="00722BBC" w:rsidP="00E131F9">
            <w:pPr>
              <w:jc w:val="center"/>
            </w:pPr>
            <w:r>
              <w:t>0.090</w:t>
            </w:r>
          </w:p>
        </w:tc>
      </w:tr>
      <w:tr w:rsidR="00E131F9" w:rsidTr="00E131F9">
        <w:tc>
          <w:tcPr>
            <w:tcW w:w="3116" w:type="dxa"/>
          </w:tcPr>
          <w:p w:rsidR="00E131F9" w:rsidRDefault="00E131F9" w:rsidP="00E131F9">
            <w:pPr>
              <w:jc w:val="center"/>
            </w:pPr>
            <w:r>
              <w:t>B</w:t>
            </w:r>
            <w:r w:rsidRPr="00E90615">
              <w:rPr>
                <w:vertAlign w:val="subscript"/>
              </w:rPr>
              <w:t>z</w:t>
            </w:r>
          </w:p>
        </w:tc>
        <w:tc>
          <w:tcPr>
            <w:tcW w:w="3117" w:type="dxa"/>
          </w:tcPr>
          <w:p w:rsidR="00E131F9" w:rsidRDefault="00722BBC" w:rsidP="00E131F9">
            <w:pPr>
              <w:jc w:val="center"/>
            </w:pPr>
            <w:r>
              <w:t>0.071</w:t>
            </w:r>
          </w:p>
        </w:tc>
        <w:tc>
          <w:tcPr>
            <w:tcW w:w="3117" w:type="dxa"/>
          </w:tcPr>
          <w:p w:rsidR="00E131F9" w:rsidRDefault="00722BBC" w:rsidP="00E131F9">
            <w:pPr>
              <w:jc w:val="center"/>
            </w:pPr>
            <w:r>
              <w:t>0.058</w:t>
            </w:r>
          </w:p>
        </w:tc>
      </w:tr>
    </w:tbl>
    <w:p w:rsidR="00D66473" w:rsidRPr="00D66473" w:rsidRDefault="00D66473" w:rsidP="00D66473">
      <w:pPr>
        <w:jc w:val="center"/>
        <w:rPr>
          <w:i/>
        </w:rPr>
      </w:pPr>
      <w:r w:rsidRPr="00D66473">
        <w:rPr>
          <w:i/>
        </w:rPr>
        <w:t xml:space="preserve">Table 2: </w:t>
      </w:r>
      <w:r>
        <w:rPr>
          <w:i/>
        </w:rPr>
        <w:t>H</w:t>
      </w:r>
      <w:r w:rsidRPr="00D66473">
        <w:rPr>
          <w:i/>
        </w:rPr>
        <w:t>XR Line Earth's Field Measurements Mean and Standard Deviation Values</w:t>
      </w:r>
    </w:p>
    <w:p w:rsidR="00E131F9" w:rsidRDefault="00E131F9" w:rsidP="009D115F"/>
    <w:p w:rsidR="00BA11F5" w:rsidRDefault="00056DE2" w:rsidP="00EC492B">
      <w:r>
        <w:t>The By field</w:t>
      </w:r>
      <w:r w:rsidR="006107C3">
        <w:t xml:space="preserve"> has the largest deviations </w:t>
      </w:r>
      <w:r>
        <w:t>in</w:t>
      </w:r>
      <w:r w:rsidR="006107C3">
        <w:t xml:space="preserve"> each cell and</w:t>
      </w:r>
      <w:r>
        <w:t xml:space="preserve"> from</w:t>
      </w:r>
      <w:r w:rsidR="006107C3">
        <w:t xml:space="preserve"> cell to cell</w:t>
      </w:r>
      <w:r>
        <w:t xml:space="preserve">. </w:t>
      </w:r>
      <w:r w:rsidR="00D1432A">
        <w:t>The difference</w:t>
      </w:r>
      <w:r w:rsidR="001E3A55" w:rsidRPr="001E3A55">
        <w:t xml:space="preserve"> between the HXR MMF bench </w:t>
      </w:r>
      <w:r w:rsidR="001E3A55">
        <w:t>Bx</w:t>
      </w:r>
      <w:r w:rsidR="001E3A55" w:rsidRPr="001E3A55">
        <w:t xml:space="preserve"> Earth’s field</w:t>
      </w:r>
      <w:r w:rsidR="00D1432A">
        <w:t xml:space="preserve"> </w:t>
      </w:r>
      <w:r w:rsidR="001E3A55" w:rsidRPr="001E3A55">
        <w:t xml:space="preserve">and the </w:t>
      </w:r>
      <w:r w:rsidR="001E3A55">
        <w:t xml:space="preserve">mean </w:t>
      </w:r>
      <w:r w:rsidR="001E3A55" w:rsidRPr="001E3A55">
        <w:t xml:space="preserve">HXR undulator cell position </w:t>
      </w:r>
      <w:r w:rsidR="001E3A55">
        <w:t>Bx</w:t>
      </w:r>
      <w:r w:rsidR="001E3A55" w:rsidRPr="001E3A55">
        <w:t xml:space="preserve"> field values are </w:t>
      </w:r>
      <w:r w:rsidR="001E3A55">
        <w:t xml:space="preserve">nearly 0.12 Gauss while the </w:t>
      </w:r>
      <w:r w:rsidR="00BA11F5">
        <w:t xml:space="preserve">differences between the HXR </w:t>
      </w:r>
      <w:r>
        <w:t xml:space="preserve">MMF </w:t>
      </w:r>
      <w:r w:rsidR="00BA11F5">
        <w:t>bench By Earth’s field</w:t>
      </w:r>
      <w:r w:rsidR="00C24E3F">
        <w:t>s</w:t>
      </w:r>
      <w:r w:rsidR="00BA11F5">
        <w:t xml:space="preserve"> </w:t>
      </w:r>
      <w:r w:rsidR="00D32D1D">
        <w:t>and the HXR undulator cell position</w:t>
      </w:r>
      <w:r w:rsidR="00912A03">
        <w:t xml:space="preserve"> </w:t>
      </w:r>
      <w:r w:rsidR="001E3A55">
        <w:t xml:space="preserve">By </w:t>
      </w:r>
      <w:r w:rsidR="00912A03">
        <w:t>field</w:t>
      </w:r>
      <w:r w:rsidR="00D32D1D">
        <w:t xml:space="preserve"> </w:t>
      </w:r>
      <w:r w:rsidR="00BA11F5">
        <w:t xml:space="preserve">values </w:t>
      </w:r>
      <w:r w:rsidR="00D32D1D">
        <w:t>are small</w:t>
      </w:r>
      <w:r w:rsidR="001E3A55">
        <w:t xml:space="preserve">er, around 0.02 Gauss. </w:t>
      </w:r>
      <w:r w:rsidR="00656849">
        <w:t>Individual cell</w:t>
      </w:r>
      <w:r w:rsidR="001E3A55">
        <w:t xml:space="preserve"> differences</w:t>
      </w:r>
      <w:r w:rsidR="00656849">
        <w:t xml:space="preserve"> with respect to the HXR </w:t>
      </w:r>
      <w:r w:rsidR="00D1432A">
        <w:t>bench</w:t>
      </w:r>
      <w:r w:rsidR="00D32D1D">
        <w:t xml:space="preserve"> will be taken into account </w:t>
      </w:r>
      <w:r w:rsidR="00656849">
        <w:t>when setting the</w:t>
      </w:r>
      <w:r w:rsidR="00D32D1D">
        <w:t xml:space="preserve"> HXR undulator </w:t>
      </w:r>
      <w:r w:rsidR="00656849">
        <w:t>beam pipe correctors</w:t>
      </w:r>
      <w:r w:rsidR="00722BBC">
        <w:t xml:space="preserve">. </w:t>
      </w:r>
    </w:p>
    <w:p w:rsidR="004A252D" w:rsidRDefault="004A252D" w:rsidP="001B378D">
      <w:pPr>
        <w:pStyle w:val="Heading1"/>
      </w:pPr>
      <w:r>
        <w:t>SXR Tunnel Field Measurements</w:t>
      </w:r>
    </w:p>
    <w:p w:rsidR="00DE66C0" w:rsidRPr="00DE66C0" w:rsidRDefault="004A252D" w:rsidP="00DE66C0">
      <w:r>
        <w:t>T</w:t>
      </w:r>
      <w:r w:rsidR="00912A03">
        <w:t>he S</w:t>
      </w:r>
      <w:r>
        <w:t xml:space="preserve">XR field measurements were made at each SXR undulator cell location </w:t>
      </w:r>
      <w:r w:rsidRPr="00445BD6">
        <w:t xml:space="preserve">at the ¼, </w:t>
      </w:r>
      <w:r w:rsidR="00EC492B" w:rsidRPr="00EC492B">
        <w:rPr>
          <w:vertAlign w:val="superscript"/>
        </w:rPr>
        <w:t>1</w:t>
      </w:r>
      <w:r w:rsidR="00EC492B" w:rsidRPr="00EC492B">
        <w:t>/</w:t>
      </w:r>
      <w:r w:rsidR="00EC492B" w:rsidRPr="00EC492B">
        <w:rPr>
          <w:vertAlign w:val="subscript"/>
        </w:rPr>
        <w:t>2</w:t>
      </w:r>
      <w:r w:rsidR="00EC492B" w:rsidRPr="00EC492B">
        <w:t xml:space="preserve"> </w:t>
      </w:r>
      <w:r w:rsidRPr="00445BD6">
        <w:t xml:space="preserve">and ¾ </w:t>
      </w:r>
      <w:r>
        <w:t xml:space="preserve">z location </w:t>
      </w:r>
      <w:r w:rsidRPr="00445BD6">
        <w:t xml:space="preserve">points along the </w:t>
      </w:r>
      <w:r w:rsidR="001B378D">
        <w:t>cell length at each undulator cell slot</w:t>
      </w:r>
      <w:r w:rsidRPr="00445BD6">
        <w:t xml:space="preserve">.  </w:t>
      </w:r>
      <w:r w:rsidR="009D115F" w:rsidRPr="009D115F">
        <w:t xml:space="preserve">These ¼, </w:t>
      </w:r>
      <w:r w:rsidR="00EC492B" w:rsidRPr="00EC492B">
        <w:rPr>
          <w:vertAlign w:val="superscript"/>
        </w:rPr>
        <w:t>1</w:t>
      </w:r>
      <w:r w:rsidR="00EC492B" w:rsidRPr="00EC492B">
        <w:t>/</w:t>
      </w:r>
      <w:r w:rsidR="00EC492B" w:rsidRPr="00EC492B">
        <w:rPr>
          <w:vertAlign w:val="subscript"/>
        </w:rPr>
        <w:t>2</w:t>
      </w:r>
      <w:r w:rsidR="00EC492B" w:rsidRPr="00EC492B">
        <w:t xml:space="preserve"> </w:t>
      </w:r>
      <w:r w:rsidR="009D115F" w:rsidRPr="009D115F">
        <w:t>and ¾ z location</w:t>
      </w:r>
      <w:r w:rsidR="00D34DD4">
        <w:t>s</w:t>
      </w:r>
      <w:r w:rsidR="009D115F" w:rsidRPr="009D115F">
        <w:t xml:space="preserve"> correspond to z </w:t>
      </w:r>
      <w:r w:rsidR="001B378D">
        <w:t>measured location of 1.4</w:t>
      </w:r>
      <w:r w:rsidR="009D115F" w:rsidRPr="009D115F">
        <w:t xml:space="preserve">, </w:t>
      </w:r>
      <w:r w:rsidR="001B378D">
        <w:t xml:space="preserve">2.2 </w:t>
      </w:r>
      <w:r w:rsidR="009D115F" w:rsidRPr="009D115F">
        <w:t xml:space="preserve">and </w:t>
      </w:r>
      <w:r w:rsidR="001B378D">
        <w:t>3.0</w:t>
      </w:r>
      <w:r w:rsidR="009D115F" w:rsidRPr="009D115F">
        <w:t xml:space="preserve"> meters respectively, with z = 0</w:t>
      </w:r>
      <w:r w:rsidR="009D115F">
        <w:t xml:space="preserve"> being the upstream end of the S</w:t>
      </w:r>
      <w:r w:rsidR="009D115F" w:rsidRPr="009D115F">
        <w:t>XR undulator</w:t>
      </w:r>
      <w:r w:rsidR="00D34DD4">
        <w:t xml:space="preserve"> cell</w:t>
      </w:r>
      <w:r w:rsidR="009D115F" w:rsidRPr="009D115F">
        <w:t xml:space="preserve">. </w:t>
      </w:r>
      <w:r w:rsidR="009D115F">
        <w:t xml:space="preserve"> </w:t>
      </w:r>
      <w:r w:rsidR="009D115F" w:rsidRPr="009F00DC">
        <w:t xml:space="preserve">The </w:t>
      </w:r>
      <w:r w:rsidR="009F00DC">
        <w:t>S</w:t>
      </w:r>
      <w:r w:rsidR="009D115F" w:rsidRPr="009F00DC">
        <w:t xml:space="preserve">XR </w:t>
      </w:r>
      <w:r w:rsidR="009F00DC">
        <w:t xml:space="preserve">interspace </w:t>
      </w:r>
      <w:r w:rsidR="009D115F" w:rsidRPr="009F00DC">
        <w:t>pedestals</w:t>
      </w:r>
      <w:r w:rsidR="00DE66C0">
        <w:t>,</w:t>
      </w:r>
      <w:r w:rsidR="009F00DC">
        <w:t xml:space="preserve"> with</w:t>
      </w:r>
      <w:r w:rsidR="00DE66C0">
        <w:t xml:space="preserve"> their</w:t>
      </w:r>
      <w:r w:rsidR="009F00DC">
        <w:t xml:space="preserve"> </w:t>
      </w:r>
      <w:r w:rsidR="009D115F" w:rsidRPr="009F00DC">
        <w:t>cam movers</w:t>
      </w:r>
      <w:r w:rsidR="009F00DC">
        <w:t xml:space="preserve"> and the SXR undulator mounting plates</w:t>
      </w:r>
      <w:r w:rsidR="009D115F" w:rsidRPr="009F00DC">
        <w:t xml:space="preserve"> were in place for these measurements.</w:t>
      </w:r>
      <w:r w:rsidR="009F00DC">
        <w:t xml:space="preserve"> </w:t>
      </w:r>
      <w:r w:rsidR="00EC492B">
        <w:t>Figure 3</w:t>
      </w:r>
      <w:r w:rsidR="00EC492B" w:rsidRPr="00EC492B">
        <w:t xml:space="preserve"> shows the mean value and standard deviation of the Earth’s magnetic field measurement at each </w:t>
      </w:r>
      <w:r w:rsidR="00EC492B">
        <w:t xml:space="preserve">SXR </w:t>
      </w:r>
      <w:r w:rsidR="00EC492B" w:rsidRPr="00EC492B">
        <w:t xml:space="preserve">cell location along with the individual measurements made in each cell.  There are two horizontal lines showing the mean value of the SXR tunnel measurements and the SXR bench measurements for each Earth’s field axis.  </w:t>
      </w:r>
      <w:r w:rsidR="00DE66C0" w:rsidRPr="00DE66C0">
        <w:t>The mean field values of all</w:t>
      </w:r>
      <w:r w:rsidR="00DE66C0">
        <w:t xml:space="preserve"> the S</w:t>
      </w:r>
      <w:r w:rsidR="00DE66C0" w:rsidRPr="00DE66C0">
        <w:t>XR tunnel locations are</w:t>
      </w:r>
      <w:r w:rsidR="00E4472F">
        <w:t xml:space="preserve"> in Table 2.</w:t>
      </w:r>
    </w:p>
    <w:p w:rsidR="00DE66C0" w:rsidRDefault="00EC492B" w:rsidP="00DE66C0">
      <w:r>
        <w:rPr>
          <w:noProof/>
        </w:rPr>
        <w:drawing>
          <wp:inline distT="0" distB="0" distL="0" distR="0" wp14:anchorId="40E0A76E" wp14:editId="0584041A">
            <wp:extent cx="5943600" cy="28585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CLS-II SXR Undulator Line Individual and Mean of Each Cell Earths Fiel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58559"/>
                    </a:xfrm>
                    <a:prstGeom prst="rect">
                      <a:avLst/>
                    </a:prstGeom>
                  </pic:spPr>
                </pic:pic>
              </a:graphicData>
            </a:graphic>
          </wp:inline>
        </w:drawing>
      </w:r>
    </w:p>
    <w:p w:rsidR="00EC492B" w:rsidRPr="00EC492B" w:rsidRDefault="00EC492B" w:rsidP="00EC492B">
      <w:pPr>
        <w:jc w:val="center"/>
        <w:rPr>
          <w:i/>
          <w:iCs/>
        </w:rPr>
      </w:pPr>
      <w:r w:rsidRPr="00EC492B">
        <w:rPr>
          <w:i/>
          <w:iCs/>
        </w:rPr>
        <w:t xml:space="preserve">Figure </w:t>
      </w:r>
      <w:r w:rsidRPr="00EC492B">
        <w:rPr>
          <w:i/>
          <w:iCs/>
        </w:rPr>
        <w:fldChar w:fldCharType="begin"/>
      </w:r>
      <w:r w:rsidRPr="00EC492B">
        <w:rPr>
          <w:i/>
          <w:iCs/>
        </w:rPr>
        <w:instrText xml:space="preserve"> SEQ Figure \* ARABIC </w:instrText>
      </w:r>
      <w:r w:rsidRPr="00EC492B">
        <w:rPr>
          <w:i/>
          <w:iCs/>
        </w:rPr>
        <w:fldChar w:fldCharType="separate"/>
      </w:r>
      <w:r w:rsidRPr="00EC492B">
        <w:rPr>
          <w:i/>
          <w:iCs/>
        </w:rPr>
        <w:t>3</w:t>
      </w:r>
      <w:r w:rsidRPr="00EC492B">
        <w:fldChar w:fldCharType="end"/>
      </w:r>
      <w:r w:rsidRPr="00EC492B">
        <w:rPr>
          <w:i/>
          <w:iCs/>
        </w:rPr>
        <w:t>: LCLS-II SXR Undulator Earth's Field at Each Cell</w:t>
      </w:r>
    </w:p>
    <w:p w:rsidR="00EC492B" w:rsidRDefault="00EC492B" w:rsidP="00DE66C0"/>
    <w:p w:rsidR="00EC492B" w:rsidRPr="00DE66C0" w:rsidRDefault="00EC492B" w:rsidP="00DE66C0"/>
    <w:tbl>
      <w:tblPr>
        <w:tblStyle w:val="TableGrid"/>
        <w:tblW w:w="0" w:type="auto"/>
        <w:tblLook w:val="04A0" w:firstRow="1" w:lastRow="0" w:firstColumn="1" w:lastColumn="0" w:noHBand="0" w:noVBand="1"/>
      </w:tblPr>
      <w:tblGrid>
        <w:gridCol w:w="3116"/>
        <w:gridCol w:w="3117"/>
        <w:gridCol w:w="3117"/>
      </w:tblGrid>
      <w:tr w:rsidR="00DE66C0" w:rsidRPr="00DE66C0" w:rsidTr="0038075B">
        <w:tc>
          <w:tcPr>
            <w:tcW w:w="3116" w:type="dxa"/>
          </w:tcPr>
          <w:p w:rsidR="00DE66C0" w:rsidRPr="00DE66C0" w:rsidRDefault="00DE66C0" w:rsidP="00DE66C0">
            <w:pPr>
              <w:jc w:val="center"/>
            </w:pPr>
            <w:r>
              <w:t xml:space="preserve">SXR </w:t>
            </w:r>
            <w:r w:rsidRPr="00DE66C0">
              <w:t>Field Orientation</w:t>
            </w:r>
          </w:p>
        </w:tc>
        <w:tc>
          <w:tcPr>
            <w:tcW w:w="3117" w:type="dxa"/>
          </w:tcPr>
          <w:p w:rsidR="00DE66C0" w:rsidRPr="00DE66C0" w:rsidRDefault="00DE66C0" w:rsidP="00DE66C0">
            <w:pPr>
              <w:jc w:val="center"/>
            </w:pPr>
            <w:r w:rsidRPr="00DE66C0">
              <w:t>Mean Field (G)</w:t>
            </w:r>
          </w:p>
        </w:tc>
        <w:tc>
          <w:tcPr>
            <w:tcW w:w="3117" w:type="dxa"/>
          </w:tcPr>
          <w:p w:rsidR="00DE66C0" w:rsidRPr="00DE66C0" w:rsidRDefault="00DE66C0" w:rsidP="00DE66C0">
            <w:pPr>
              <w:jc w:val="center"/>
            </w:pPr>
            <w:r w:rsidRPr="00DE66C0">
              <w:t>Standard Deviation (G)</w:t>
            </w:r>
          </w:p>
        </w:tc>
      </w:tr>
      <w:tr w:rsidR="00DE66C0" w:rsidRPr="00DE66C0" w:rsidTr="0038075B">
        <w:tc>
          <w:tcPr>
            <w:tcW w:w="3116" w:type="dxa"/>
          </w:tcPr>
          <w:p w:rsidR="00DE66C0" w:rsidRPr="00DE66C0" w:rsidRDefault="00DE66C0" w:rsidP="00DE66C0">
            <w:pPr>
              <w:jc w:val="center"/>
            </w:pPr>
            <w:r w:rsidRPr="00DE66C0">
              <w:t>B</w:t>
            </w:r>
            <w:r w:rsidRPr="00E90615">
              <w:rPr>
                <w:vertAlign w:val="subscript"/>
              </w:rPr>
              <w:t>x</w:t>
            </w:r>
          </w:p>
        </w:tc>
        <w:tc>
          <w:tcPr>
            <w:tcW w:w="3117" w:type="dxa"/>
          </w:tcPr>
          <w:p w:rsidR="00DE66C0" w:rsidRPr="00DE66C0" w:rsidRDefault="00DE66C0" w:rsidP="00DE66C0">
            <w:pPr>
              <w:jc w:val="center"/>
            </w:pPr>
            <w:r>
              <w:t>0.177</w:t>
            </w:r>
          </w:p>
        </w:tc>
        <w:tc>
          <w:tcPr>
            <w:tcW w:w="3117" w:type="dxa"/>
          </w:tcPr>
          <w:p w:rsidR="00DE66C0" w:rsidRPr="00DE66C0" w:rsidRDefault="003F4F95" w:rsidP="00DE66C0">
            <w:pPr>
              <w:jc w:val="center"/>
            </w:pPr>
            <w:r>
              <w:t>0.078</w:t>
            </w:r>
          </w:p>
        </w:tc>
      </w:tr>
      <w:tr w:rsidR="00DE66C0" w:rsidRPr="00DE66C0" w:rsidTr="0038075B">
        <w:tc>
          <w:tcPr>
            <w:tcW w:w="3116" w:type="dxa"/>
          </w:tcPr>
          <w:p w:rsidR="00DE66C0" w:rsidRPr="00DE66C0" w:rsidRDefault="00DE66C0" w:rsidP="00DE66C0">
            <w:pPr>
              <w:jc w:val="center"/>
            </w:pPr>
            <w:r w:rsidRPr="00DE66C0">
              <w:t>B</w:t>
            </w:r>
            <w:r w:rsidRPr="00E90615">
              <w:rPr>
                <w:vertAlign w:val="subscript"/>
              </w:rPr>
              <w:t>y</w:t>
            </w:r>
          </w:p>
        </w:tc>
        <w:tc>
          <w:tcPr>
            <w:tcW w:w="3117" w:type="dxa"/>
          </w:tcPr>
          <w:p w:rsidR="00DE66C0" w:rsidRPr="00DE66C0" w:rsidRDefault="003F4F95" w:rsidP="00DE66C0">
            <w:pPr>
              <w:jc w:val="center"/>
            </w:pPr>
            <w:r>
              <w:t>-0.468</w:t>
            </w:r>
          </w:p>
        </w:tc>
        <w:tc>
          <w:tcPr>
            <w:tcW w:w="3117" w:type="dxa"/>
          </w:tcPr>
          <w:p w:rsidR="00DE66C0" w:rsidRPr="00DE66C0" w:rsidRDefault="003F4F95" w:rsidP="00DE66C0">
            <w:pPr>
              <w:jc w:val="center"/>
            </w:pPr>
            <w:r>
              <w:t>0.057</w:t>
            </w:r>
          </w:p>
        </w:tc>
      </w:tr>
      <w:tr w:rsidR="00DE66C0" w:rsidRPr="00DE66C0" w:rsidTr="0038075B">
        <w:tc>
          <w:tcPr>
            <w:tcW w:w="3116" w:type="dxa"/>
          </w:tcPr>
          <w:p w:rsidR="00DE66C0" w:rsidRPr="00DE66C0" w:rsidRDefault="00DE66C0" w:rsidP="00DE66C0">
            <w:pPr>
              <w:jc w:val="center"/>
            </w:pPr>
            <w:r w:rsidRPr="00DE66C0">
              <w:t>B</w:t>
            </w:r>
            <w:r w:rsidRPr="00E90615">
              <w:rPr>
                <w:vertAlign w:val="subscript"/>
              </w:rPr>
              <w:t>z</w:t>
            </w:r>
          </w:p>
        </w:tc>
        <w:tc>
          <w:tcPr>
            <w:tcW w:w="3117" w:type="dxa"/>
          </w:tcPr>
          <w:p w:rsidR="00DE66C0" w:rsidRPr="00DE66C0" w:rsidRDefault="003F4F95" w:rsidP="00DE66C0">
            <w:pPr>
              <w:jc w:val="center"/>
            </w:pPr>
            <w:r>
              <w:t>0.081</w:t>
            </w:r>
          </w:p>
        </w:tc>
        <w:tc>
          <w:tcPr>
            <w:tcW w:w="3117" w:type="dxa"/>
          </w:tcPr>
          <w:p w:rsidR="00DE66C0" w:rsidRPr="00DE66C0" w:rsidRDefault="003F4F95" w:rsidP="00DE66C0">
            <w:pPr>
              <w:jc w:val="center"/>
            </w:pPr>
            <w:r>
              <w:t>0.061</w:t>
            </w:r>
          </w:p>
        </w:tc>
      </w:tr>
    </w:tbl>
    <w:p w:rsidR="00D66473" w:rsidRPr="00D66473" w:rsidRDefault="00D66473" w:rsidP="00D66473">
      <w:pPr>
        <w:jc w:val="center"/>
        <w:rPr>
          <w:i/>
        </w:rPr>
      </w:pPr>
      <w:r>
        <w:rPr>
          <w:i/>
        </w:rPr>
        <w:t>Table 2</w:t>
      </w:r>
      <w:r w:rsidRPr="00D66473">
        <w:rPr>
          <w:i/>
        </w:rPr>
        <w:t xml:space="preserve">: </w:t>
      </w:r>
      <w:r>
        <w:rPr>
          <w:i/>
        </w:rPr>
        <w:t>SXR Line</w:t>
      </w:r>
      <w:r w:rsidRPr="00D66473">
        <w:rPr>
          <w:i/>
        </w:rPr>
        <w:t xml:space="preserve"> Earth's Field Measurements </w:t>
      </w:r>
      <w:r>
        <w:rPr>
          <w:i/>
        </w:rPr>
        <w:t>Mean and Standard Deviation Values</w:t>
      </w:r>
    </w:p>
    <w:p w:rsidR="00DE66C0" w:rsidRDefault="00DE66C0" w:rsidP="004A252D"/>
    <w:p w:rsidR="00D1432A" w:rsidRPr="00D1432A" w:rsidRDefault="002F363D" w:rsidP="00D1432A">
      <w:r>
        <w:t>Both the B</w:t>
      </w:r>
      <w:r w:rsidRPr="002F363D">
        <w:rPr>
          <w:vertAlign w:val="subscript"/>
        </w:rPr>
        <w:t>x</w:t>
      </w:r>
      <w:r>
        <w:t xml:space="preserve"> and B</w:t>
      </w:r>
      <w:r w:rsidRPr="002F363D">
        <w:rPr>
          <w:vertAlign w:val="subscript"/>
        </w:rPr>
        <w:t>y</w:t>
      </w:r>
      <w:r>
        <w:t xml:space="preserve"> tunnel field have a fairly large spread over the length of tunnel </w:t>
      </w:r>
      <w:r w:rsidR="00D1432A" w:rsidRPr="00D1432A">
        <w:t xml:space="preserve">The difference between the </w:t>
      </w:r>
      <w:r w:rsidR="00D1432A">
        <w:t>SXR</w:t>
      </w:r>
      <w:r w:rsidR="00D1432A" w:rsidRPr="00D1432A">
        <w:t xml:space="preserve"> MMF bench Bx Earth’s field and the mean SXR undulator cell position B</w:t>
      </w:r>
      <w:r w:rsidR="00D1432A" w:rsidRPr="002F363D">
        <w:rPr>
          <w:vertAlign w:val="subscript"/>
        </w:rPr>
        <w:t>x</w:t>
      </w:r>
      <w:r w:rsidR="00D1432A" w:rsidRPr="00D1432A">
        <w:t xml:space="preserve"> field values are </w:t>
      </w:r>
      <w:r>
        <w:t>small, 0.01</w:t>
      </w:r>
      <w:r w:rsidR="00D1432A" w:rsidRPr="00D1432A">
        <w:t xml:space="preserve"> Gauss</w:t>
      </w:r>
      <w:r>
        <w:t>,</w:t>
      </w:r>
      <w:r w:rsidR="00D1432A" w:rsidRPr="00D1432A">
        <w:t xml:space="preserve"> while the differences between the SXR MMF bench B</w:t>
      </w:r>
      <w:r w:rsidR="00D1432A" w:rsidRPr="002F363D">
        <w:rPr>
          <w:vertAlign w:val="subscript"/>
        </w:rPr>
        <w:t>y</w:t>
      </w:r>
      <w:r w:rsidR="00D1432A" w:rsidRPr="00D1432A">
        <w:t xml:space="preserve"> Earth’s fields and the </w:t>
      </w:r>
      <w:r>
        <w:t xml:space="preserve">mean </w:t>
      </w:r>
      <w:r w:rsidR="00D1432A" w:rsidRPr="00D1432A">
        <w:t xml:space="preserve">SXR undulator </w:t>
      </w:r>
      <w:r>
        <w:t>tunnel</w:t>
      </w:r>
      <w:r w:rsidR="00D1432A" w:rsidRPr="00D1432A">
        <w:t xml:space="preserve"> By field values are</w:t>
      </w:r>
      <w:r>
        <w:t xml:space="preserve"> around 0.06</w:t>
      </w:r>
      <w:r w:rsidR="00D1432A" w:rsidRPr="00D1432A">
        <w:t xml:space="preserve"> Gauss. Individual cell differences with respect to the SXR bench will be taken into account when setting the SXR undulator beam pipe correctors. </w:t>
      </w:r>
    </w:p>
    <w:p w:rsidR="00D1432A" w:rsidRDefault="00D1432A" w:rsidP="004A252D"/>
    <w:p w:rsidR="00E90615" w:rsidRDefault="00E90615" w:rsidP="004A252D">
      <w:r>
        <w:t>Figure 4</w:t>
      </w:r>
      <w:r w:rsidRPr="00DE66C0">
        <w:t xml:space="preserve"> </w:t>
      </w:r>
      <w:r w:rsidR="003410FB">
        <w:t xml:space="preserve">below </w:t>
      </w:r>
      <w:r w:rsidRPr="00DE66C0">
        <w:t xml:space="preserve">shows the SXR apparatus setup.  </w:t>
      </w:r>
    </w:p>
    <w:p w:rsidR="00E90615" w:rsidRDefault="00E90615" w:rsidP="00E90615">
      <w:pPr>
        <w:keepNext/>
        <w:ind w:left="-90" w:hanging="1350"/>
      </w:pPr>
    </w:p>
    <w:p w:rsidR="00E90615" w:rsidRDefault="00E90615" w:rsidP="00DE66C0">
      <w:pPr>
        <w:keepNext/>
        <w:jc w:val="center"/>
      </w:pPr>
    </w:p>
    <w:p w:rsidR="00E90615" w:rsidRDefault="00E90615" w:rsidP="00DE66C0">
      <w:pPr>
        <w:keepNext/>
        <w:jc w:val="center"/>
      </w:pPr>
    </w:p>
    <w:p w:rsidR="00732C37" w:rsidRDefault="003456FF" w:rsidP="00732C37">
      <w:pPr>
        <w:keepNext/>
        <w:jc w:val="center"/>
      </w:pPr>
      <w:r>
        <w:rPr>
          <w:noProof/>
        </w:rPr>
        <w:drawing>
          <wp:inline distT="0" distB="0" distL="0" distR="0">
            <wp:extent cx="5541872" cy="4156404"/>
            <wp:effectExtent l="6985"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XR Line Fluxgate measurement setup .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556544" cy="4167408"/>
                    </a:xfrm>
                    <a:prstGeom prst="rect">
                      <a:avLst/>
                    </a:prstGeom>
                  </pic:spPr>
                </pic:pic>
              </a:graphicData>
            </a:graphic>
          </wp:inline>
        </w:drawing>
      </w:r>
    </w:p>
    <w:p w:rsidR="003456FF" w:rsidRPr="00732C37" w:rsidRDefault="00732C37" w:rsidP="00732C37">
      <w:pPr>
        <w:pStyle w:val="Caption"/>
        <w:jc w:val="center"/>
        <w:rPr>
          <w:sz w:val="28"/>
          <w:szCs w:val="28"/>
        </w:rPr>
      </w:pPr>
      <w:r w:rsidRPr="00732C37">
        <w:rPr>
          <w:sz w:val="28"/>
          <w:szCs w:val="28"/>
        </w:rPr>
        <w:t xml:space="preserve">Figure </w:t>
      </w:r>
      <w:r w:rsidRPr="00732C37">
        <w:rPr>
          <w:sz w:val="28"/>
          <w:szCs w:val="28"/>
        </w:rPr>
        <w:fldChar w:fldCharType="begin"/>
      </w:r>
      <w:r w:rsidRPr="00732C37">
        <w:rPr>
          <w:sz w:val="28"/>
          <w:szCs w:val="28"/>
        </w:rPr>
        <w:instrText xml:space="preserve"> SEQ Figure \* ARABIC </w:instrText>
      </w:r>
      <w:r w:rsidRPr="00732C37">
        <w:rPr>
          <w:sz w:val="28"/>
          <w:szCs w:val="28"/>
        </w:rPr>
        <w:fldChar w:fldCharType="separate"/>
      </w:r>
      <w:r w:rsidRPr="00732C37">
        <w:rPr>
          <w:noProof/>
          <w:sz w:val="28"/>
          <w:szCs w:val="28"/>
        </w:rPr>
        <w:t>4</w:t>
      </w:r>
      <w:r w:rsidRPr="00732C37">
        <w:rPr>
          <w:sz w:val="28"/>
          <w:szCs w:val="28"/>
        </w:rPr>
        <w:fldChar w:fldCharType="end"/>
      </w:r>
      <w:r>
        <w:rPr>
          <w:sz w:val="28"/>
          <w:szCs w:val="28"/>
        </w:rPr>
        <w:t xml:space="preserve">: </w:t>
      </w:r>
      <w:r w:rsidRPr="00732C37">
        <w:rPr>
          <w:sz w:val="28"/>
          <w:szCs w:val="28"/>
        </w:rPr>
        <w:t>SXR Line Measurement Apparatus Setup</w:t>
      </w:r>
    </w:p>
    <w:p w:rsidR="004A6F80" w:rsidRDefault="004A6F80" w:rsidP="00B91AA1">
      <w:pPr>
        <w:keepNext/>
        <w:ind w:left="-720"/>
      </w:pPr>
    </w:p>
    <w:p w:rsidR="009F00DC" w:rsidRDefault="003456FF" w:rsidP="003456FF">
      <w:pPr>
        <w:pStyle w:val="Heading1"/>
      </w:pPr>
      <w:r>
        <w:t>MMF SXR and HXR Bench Earth’s Field Measurements.</w:t>
      </w:r>
    </w:p>
    <w:p w:rsidR="00894241" w:rsidRDefault="003456FF" w:rsidP="003456FF">
      <w:r>
        <w:t xml:space="preserve">Earth’s Field measurements were made at both the SXR and HXR measurement benches </w:t>
      </w:r>
      <w:r w:rsidR="00894241">
        <w:t>in t</w:t>
      </w:r>
      <w:r w:rsidR="003B0DD2">
        <w:t>he same manner as they were for the undulator lines</w:t>
      </w:r>
      <w:r w:rsidR="00894241">
        <w:t xml:space="preserve">, though more points were taken for the bench measurements. </w:t>
      </w:r>
      <w:r w:rsidR="004A6F80">
        <w:t xml:space="preserve">  </w:t>
      </w:r>
      <w:r w:rsidR="00993115">
        <w:t>Taking extra data points allows a comparison of data taken at three point</w:t>
      </w:r>
      <w:r w:rsidR="00603D1C">
        <w:t>s</w:t>
      </w:r>
      <w:r w:rsidR="00993115">
        <w:t>, like in the tunnel</w:t>
      </w:r>
      <w:r w:rsidR="00603D1C">
        <w:t>,</w:t>
      </w:r>
      <w:r w:rsidR="00993115">
        <w:t xml:space="preserve"> versus</w:t>
      </w:r>
      <w:r w:rsidR="008B6089">
        <w:t xml:space="preserve"> more densely taken data, </w:t>
      </w:r>
      <w:r w:rsidR="00603D1C">
        <w:t xml:space="preserve">as in the bench </w:t>
      </w:r>
      <w:r w:rsidR="008B6089">
        <w:t xml:space="preserve">measurements </w:t>
      </w:r>
      <w:r w:rsidR="00603D1C">
        <w:t>where data is</w:t>
      </w:r>
      <w:r w:rsidR="008B6089">
        <w:t xml:space="preserve"> taken </w:t>
      </w:r>
      <w:r w:rsidR="00603D1C">
        <w:t>every 20 cm</w:t>
      </w:r>
      <w:r w:rsidR="008B6089">
        <w:t xml:space="preserve">. </w:t>
      </w:r>
      <w:r w:rsidR="00993115">
        <w:t xml:space="preserve"> </w:t>
      </w:r>
      <w:r w:rsidR="00894241">
        <w:t xml:space="preserve"> Figures 5 &amp; 6 show the respective data for the HXR and SXR benches</w:t>
      </w:r>
      <w:r w:rsidR="008B6089">
        <w:t xml:space="preserve">. These measurements show that the mean value of the three point data is nearly identical to the mean of the 20 cm </w:t>
      </w:r>
      <w:r w:rsidR="0001432E">
        <w:t xml:space="preserve">spaced </w:t>
      </w:r>
      <w:r w:rsidR="008B6089">
        <w:t xml:space="preserve">data.  </w:t>
      </w:r>
      <w:r w:rsidR="00936D18">
        <w:t xml:space="preserve">The mean value of the </w:t>
      </w:r>
      <w:r w:rsidR="00936D18" w:rsidRPr="00936D18">
        <w:t xml:space="preserve">Earth’s field </w:t>
      </w:r>
      <w:r w:rsidR="00936D18">
        <w:t xml:space="preserve">for the bench and the tunnel measurements are what will </w:t>
      </w:r>
      <w:r w:rsidR="008B6089">
        <w:t>be used to determine the differences between the</w:t>
      </w:r>
      <w:r w:rsidR="00936D18" w:rsidRPr="00936D18">
        <w:t xml:space="preserve"> Earth’s field</w:t>
      </w:r>
      <w:r w:rsidR="008B6089">
        <w:t xml:space="preserve"> at the measurement benches in the MMF and at each cell location in the undulator tunnel</w:t>
      </w:r>
      <w:r w:rsidR="00936D18">
        <w:t>.</w:t>
      </w:r>
    </w:p>
    <w:p w:rsidR="00894241" w:rsidRDefault="00993115" w:rsidP="00894241">
      <w:pPr>
        <w:tabs>
          <w:tab w:val="left" w:pos="540"/>
        </w:tabs>
        <w:ind w:hanging="1440"/>
      </w:pPr>
      <w:r>
        <w:rPr>
          <w:noProof/>
        </w:rPr>
        <w:drawing>
          <wp:inline distT="0" distB="0" distL="0" distR="0">
            <wp:extent cx="7800975" cy="36804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x, By and Bz Fields for MMF HXR Bench.png"/>
                    <pic:cNvPicPr/>
                  </pic:nvPicPr>
                  <pic:blipFill>
                    <a:blip r:embed="rId13">
                      <a:extLst>
                        <a:ext uri="{28A0092B-C50C-407E-A947-70E740481C1C}">
                          <a14:useLocalDpi xmlns:a14="http://schemas.microsoft.com/office/drawing/2010/main" val="0"/>
                        </a:ext>
                      </a:extLst>
                    </a:blip>
                    <a:stretch>
                      <a:fillRect/>
                    </a:stretch>
                  </pic:blipFill>
                  <pic:spPr>
                    <a:xfrm>
                      <a:off x="0" y="0"/>
                      <a:ext cx="7829831" cy="3694074"/>
                    </a:xfrm>
                    <a:prstGeom prst="rect">
                      <a:avLst/>
                    </a:prstGeom>
                  </pic:spPr>
                </pic:pic>
              </a:graphicData>
            </a:graphic>
          </wp:inline>
        </w:drawing>
      </w:r>
    </w:p>
    <w:p w:rsidR="00894241" w:rsidRPr="00894241" w:rsidRDefault="00894241" w:rsidP="00894241">
      <w:pPr>
        <w:pStyle w:val="Caption"/>
        <w:jc w:val="center"/>
        <w:rPr>
          <w:color w:val="auto"/>
          <w:sz w:val="28"/>
          <w:szCs w:val="28"/>
        </w:rPr>
      </w:pPr>
      <w:r w:rsidRPr="00894241">
        <w:rPr>
          <w:color w:val="auto"/>
          <w:sz w:val="28"/>
          <w:szCs w:val="28"/>
        </w:rPr>
        <w:t xml:space="preserve">Figure </w:t>
      </w:r>
      <w:r w:rsidRPr="00894241">
        <w:rPr>
          <w:color w:val="auto"/>
          <w:sz w:val="28"/>
          <w:szCs w:val="28"/>
        </w:rPr>
        <w:fldChar w:fldCharType="begin"/>
      </w:r>
      <w:r w:rsidRPr="00894241">
        <w:rPr>
          <w:color w:val="auto"/>
          <w:sz w:val="28"/>
          <w:szCs w:val="28"/>
        </w:rPr>
        <w:instrText xml:space="preserve"> SEQ Figure \* ARABIC </w:instrText>
      </w:r>
      <w:r w:rsidRPr="00894241">
        <w:rPr>
          <w:color w:val="auto"/>
          <w:sz w:val="28"/>
          <w:szCs w:val="28"/>
        </w:rPr>
        <w:fldChar w:fldCharType="separate"/>
      </w:r>
      <w:r w:rsidRPr="00894241">
        <w:rPr>
          <w:noProof/>
          <w:color w:val="auto"/>
          <w:sz w:val="28"/>
          <w:szCs w:val="28"/>
        </w:rPr>
        <w:t>5</w:t>
      </w:r>
      <w:r w:rsidRPr="00894241">
        <w:rPr>
          <w:color w:val="auto"/>
          <w:sz w:val="28"/>
          <w:szCs w:val="28"/>
        </w:rPr>
        <w:fldChar w:fldCharType="end"/>
      </w:r>
      <w:r w:rsidRPr="00894241">
        <w:rPr>
          <w:color w:val="auto"/>
          <w:sz w:val="28"/>
          <w:szCs w:val="28"/>
        </w:rPr>
        <w:t>: LCLS-II HXU Measurement Bench Earth's Field Measurements</w:t>
      </w:r>
    </w:p>
    <w:p w:rsidR="00894241" w:rsidRDefault="00894241" w:rsidP="003456FF"/>
    <w:p w:rsidR="00894241" w:rsidRDefault="0010356E" w:rsidP="00993115">
      <w:pPr>
        <w:ind w:hanging="1440"/>
      </w:pPr>
      <w:r>
        <w:rPr>
          <w:noProof/>
        </w:rPr>
        <w:drawing>
          <wp:inline distT="0" distB="0" distL="0" distR="0">
            <wp:extent cx="7732395" cy="3990975"/>
            <wp:effectExtent l="0" t="0" r="19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CLS-II SXR Bench Earths Field 3 Point and All vs Z.png"/>
                    <pic:cNvPicPr/>
                  </pic:nvPicPr>
                  <pic:blipFill>
                    <a:blip r:embed="rId14">
                      <a:extLst>
                        <a:ext uri="{28A0092B-C50C-407E-A947-70E740481C1C}">
                          <a14:useLocalDpi xmlns:a14="http://schemas.microsoft.com/office/drawing/2010/main" val="0"/>
                        </a:ext>
                      </a:extLst>
                    </a:blip>
                    <a:stretch>
                      <a:fillRect/>
                    </a:stretch>
                  </pic:blipFill>
                  <pic:spPr>
                    <a:xfrm>
                      <a:off x="0" y="0"/>
                      <a:ext cx="7750359" cy="4000247"/>
                    </a:xfrm>
                    <a:prstGeom prst="rect">
                      <a:avLst/>
                    </a:prstGeom>
                  </pic:spPr>
                </pic:pic>
              </a:graphicData>
            </a:graphic>
          </wp:inline>
        </w:drawing>
      </w:r>
    </w:p>
    <w:p w:rsidR="00894241" w:rsidRPr="00894241" w:rsidRDefault="00894241" w:rsidP="00894241">
      <w:pPr>
        <w:pStyle w:val="Caption"/>
        <w:jc w:val="center"/>
        <w:rPr>
          <w:color w:val="auto"/>
          <w:sz w:val="28"/>
          <w:szCs w:val="28"/>
        </w:rPr>
      </w:pPr>
      <w:r w:rsidRPr="00894241">
        <w:rPr>
          <w:color w:val="auto"/>
          <w:sz w:val="28"/>
          <w:szCs w:val="28"/>
        </w:rPr>
        <w:t>Figure 6: LCLS-II SXU Measurement Bench Earth's Field Measurements</w:t>
      </w:r>
    </w:p>
    <w:p w:rsidR="00894241" w:rsidRDefault="00894241" w:rsidP="003456FF"/>
    <w:p w:rsidR="00A240C8" w:rsidRDefault="00A240C8" w:rsidP="003456FF">
      <w:r>
        <w:t xml:space="preserve">The mean value </w:t>
      </w:r>
      <w:r w:rsidR="004E1954">
        <w:t xml:space="preserve">and standard deviation </w:t>
      </w:r>
      <w:r>
        <w:t>of the bench measurements are</w:t>
      </w:r>
      <w:r w:rsidR="00D66473">
        <w:t xml:space="preserve"> seen in Table 3. </w:t>
      </w:r>
    </w:p>
    <w:p w:rsidR="009A10AB" w:rsidRDefault="009A10AB" w:rsidP="003456FF"/>
    <w:p w:rsidR="00A240C8" w:rsidRDefault="00A240C8" w:rsidP="003456FF"/>
    <w:tbl>
      <w:tblPr>
        <w:tblStyle w:val="TableGrid"/>
        <w:tblW w:w="9535" w:type="dxa"/>
        <w:tblLook w:val="04A0" w:firstRow="1" w:lastRow="0" w:firstColumn="1" w:lastColumn="0" w:noHBand="0" w:noVBand="1"/>
        <w:tblCaption w:val="Table 3: MMF Earth's Field Meaurements for HXR and SXR Benches"/>
      </w:tblPr>
      <w:tblGrid>
        <w:gridCol w:w="1870"/>
        <w:gridCol w:w="1905"/>
        <w:gridCol w:w="2250"/>
        <w:gridCol w:w="1455"/>
        <w:gridCol w:w="2055"/>
      </w:tblGrid>
      <w:tr w:rsidR="00A240C8" w:rsidTr="00936D18">
        <w:tc>
          <w:tcPr>
            <w:tcW w:w="1870" w:type="dxa"/>
          </w:tcPr>
          <w:p w:rsidR="00936D18" w:rsidRDefault="00936D18" w:rsidP="009A10AB">
            <w:pPr>
              <w:jc w:val="center"/>
            </w:pPr>
            <w:r>
              <w:t xml:space="preserve">Bench </w:t>
            </w:r>
          </w:p>
          <w:p w:rsidR="00A240C8" w:rsidRPr="00DE66C0" w:rsidRDefault="00A240C8" w:rsidP="009A10AB">
            <w:pPr>
              <w:jc w:val="center"/>
            </w:pPr>
            <w:r w:rsidRPr="00DE66C0">
              <w:t>Field Orientation</w:t>
            </w:r>
          </w:p>
        </w:tc>
        <w:tc>
          <w:tcPr>
            <w:tcW w:w="1905" w:type="dxa"/>
          </w:tcPr>
          <w:p w:rsidR="00936D18" w:rsidRDefault="00A240C8" w:rsidP="009A10AB">
            <w:pPr>
              <w:jc w:val="center"/>
            </w:pPr>
            <w:r w:rsidRPr="00DE66C0">
              <w:t xml:space="preserve">Mean Field </w:t>
            </w:r>
          </w:p>
          <w:p w:rsidR="00A240C8" w:rsidRPr="00DE66C0" w:rsidRDefault="00936D18" w:rsidP="009A10AB">
            <w:pPr>
              <w:jc w:val="center"/>
            </w:pPr>
            <w:r>
              <w:t xml:space="preserve">3 Point </w:t>
            </w:r>
            <w:r w:rsidR="00A240C8" w:rsidRPr="00DE66C0">
              <w:t>(G)</w:t>
            </w:r>
          </w:p>
        </w:tc>
        <w:tc>
          <w:tcPr>
            <w:tcW w:w="2250" w:type="dxa"/>
          </w:tcPr>
          <w:p w:rsidR="00936D18" w:rsidRPr="00936D18" w:rsidRDefault="00936D18" w:rsidP="00936D18">
            <w:pPr>
              <w:jc w:val="center"/>
            </w:pPr>
            <w:r w:rsidRPr="00936D18">
              <w:t xml:space="preserve">Stdev Field </w:t>
            </w:r>
          </w:p>
          <w:p w:rsidR="00A240C8" w:rsidRPr="00DE66C0" w:rsidRDefault="00936D18" w:rsidP="00936D18">
            <w:pPr>
              <w:jc w:val="center"/>
            </w:pPr>
            <w:r w:rsidRPr="00936D18">
              <w:t>3 Point</w:t>
            </w:r>
            <w:r w:rsidR="009A10AB">
              <w:t>.</w:t>
            </w:r>
            <w:r w:rsidR="00A240C8" w:rsidRPr="00DE66C0">
              <w:t>(G)</w:t>
            </w:r>
          </w:p>
        </w:tc>
        <w:tc>
          <w:tcPr>
            <w:tcW w:w="1455" w:type="dxa"/>
          </w:tcPr>
          <w:p w:rsidR="00A240C8" w:rsidRDefault="00A240C8" w:rsidP="009A10AB">
            <w:pPr>
              <w:jc w:val="center"/>
            </w:pPr>
            <w:r w:rsidRPr="00A240C8">
              <w:t xml:space="preserve">Mean Field </w:t>
            </w:r>
            <w:r w:rsidR="00936D18">
              <w:t xml:space="preserve">All </w:t>
            </w:r>
            <w:r w:rsidRPr="00A240C8">
              <w:t>(G)</w:t>
            </w:r>
          </w:p>
        </w:tc>
        <w:tc>
          <w:tcPr>
            <w:tcW w:w="2055" w:type="dxa"/>
          </w:tcPr>
          <w:p w:rsidR="0010356E" w:rsidRDefault="00936D18" w:rsidP="009A10AB">
            <w:pPr>
              <w:jc w:val="center"/>
            </w:pPr>
            <w:r w:rsidRPr="00936D18">
              <w:t xml:space="preserve">Stdev </w:t>
            </w:r>
            <w:r w:rsidR="009A10AB" w:rsidRPr="009A10AB">
              <w:t>Field</w:t>
            </w:r>
          </w:p>
          <w:p w:rsidR="00A240C8" w:rsidRDefault="00936D18" w:rsidP="0010356E">
            <w:pPr>
              <w:jc w:val="center"/>
            </w:pPr>
            <w:r>
              <w:t xml:space="preserve"> All</w:t>
            </w:r>
            <w:r w:rsidR="0010356E">
              <w:t xml:space="preserve"> </w:t>
            </w:r>
            <w:r w:rsidR="009A10AB" w:rsidRPr="009A10AB">
              <w:t>(G)</w:t>
            </w:r>
          </w:p>
        </w:tc>
      </w:tr>
      <w:tr w:rsidR="00936D18" w:rsidTr="00936D18">
        <w:tc>
          <w:tcPr>
            <w:tcW w:w="1870" w:type="dxa"/>
          </w:tcPr>
          <w:p w:rsidR="00936D18" w:rsidRDefault="00936D18" w:rsidP="00936D18">
            <w:pPr>
              <w:jc w:val="center"/>
            </w:pPr>
            <w:r w:rsidRPr="00936D18">
              <w:t xml:space="preserve">HXR </w:t>
            </w:r>
            <w:r>
              <w:t>B</w:t>
            </w:r>
            <w:r w:rsidRPr="009A10AB">
              <w:rPr>
                <w:vertAlign w:val="subscript"/>
              </w:rPr>
              <w:t>x</w:t>
            </w:r>
          </w:p>
        </w:tc>
        <w:tc>
          <w:tcPr>
            <w:tcW w:w="1905" w:type="dxa"/>
          </w:tcPr>
          <w:p w:rsidR="00936D18" w:rsidRDefault="00936D18" w:rsidP="00936D18">
            <w:pPr>
              <w:jc w:val="center"/>
            </w:pPr>
            <w:r>
              <w:t>0.237</w:t>
            </w:r>
          </w:p>
        </w:tc>
        <w:tc>
          <w:tcPr>
            <w:tcW w:w="2250" w:type="dxa"/>
          </w:tcPr>
          <w:p w:rsidR="00936D18" w:rsidRDefault="00936D18" w:rsidP="00936D18">
            <w:pPr>
              <w:jc w:val="center"/>
            </w:pPr>
            <w:r>
              <w:t>0.010</w:t>
            </w:r>
          </w:p>
        </w:tc>
        <w:tc>
          <w:tcPr>
            <w:tcW w:w="1455" w:type="dxa"/>
          </w:tcPr>
          <w:p w:rsidR="00936D18" w:rsidRDefault="00936D18" w:rsidP="00936D18">
            <w:pPr>
              <w:jc w:val="center"/>
            </w:pPr>
            <w:r>
              <w:t>0.241</w:t>
            </w:r>
          </w:p>
        </w:tc>
        <w:tc>
          <w:tcPr>
            <w:tcW w:w="2055" w:type="dxa"/>
          </w:tcPr>
          <w:p w:rsidR="00936D18" w:rsidRDefault="00936D18" w:rsidP="00936D18">
            <w:pPr>
              <w:jc w:val="center"/>
            </w:pPr>
            <w:r>
              <w:t>0.017</w:t>
            </w:r>
          </w:p>
        </w:tc>
      </w:tr>
      <w:tr w:rsidR="00936D18" w:rsidTr="00936D18">
        <w:tc>
          <w:tcPr>
            <w:tcW w:w="1870" w:type="dxa"/>
          </w:tcPr>
          <w:p w:rsidR="00936D18" w:rsidRDefault="00936D18" w:rsidP="00936D18">
            <w:pPr>
              <w:jc w:val="center"/>
            </w:pPr>
            <w:r>
              <w:t>HXR B</w:t>
            </w:r>
            <w:r w:rsidRPr="009A10AB">
              <w:rPr>
                <w:vertAlign w:val="subscript"/>
              </w:rPr>
              <w:t>y</w:t>
            </w:r>
          </w:p>
        </w:tc>
        <w:tc>
          <w:tcPr>
            <w:tcW w:w="1905" w:type="dxa"/>
          </w:tcPr>
          <w:p w:rsidR="00936D18" w:rsidRDefault="00936D18" w:rsidP="00936D18">
            <w:pPr>
              <w:jc w:val="center"/>
            </w:pPr>
            <w:r>
              <w:t>-0.485</w:t>
            </w:r>
          </w:p>
        </w:tc>
        <w:tc>
          <w:tcPr>
            <w:tcW w:w="2250" w:type="dxa"/>
          </w:tcPr>
          <w:p w:rsidR="00936D18" w:rsidRDefault="00936D18" w:rsidP="00936D18">
            <w:pPr>
              <w:jc w:val="center"/>
            </w:pPr>
            <w:r>
              <w:t>0.063</w:t>
            </w:r>
          </w:p>
        </w:tc>
        <w:tc>
          <w:tcPr>
            <w:tcW w:w="1455" w:type="dxa"/>
          </w:tcPr>
          <w:p w:rsidR="00936D18" w:rsidRDefault="00936D18" w:rsidP="00936D18">
            <w:pPr>
              <w:jc w:val="center"/>
            </w:pPr>
            <w:r>
              <w:t>-0.496</w:t>
            </w:r>
          </w:p>
        </w:tc>
        <w:tc>
          <w:tcPr>
            <w:tcW w:w="2055" w:type="dxa"/>
          </w:tcPr>
          <w:p w:rsidR="00936D18" w:rsidRDefault="00936D18" w:rsidP="00936D18">
            <w:pPr>
              <w:jc w:val="center"/>
            </w:pPr>
            <w:r>
              <w:t>0.059</w:t>
            </w:r>
          </w:p>
        </w:tc>
      </w:tr>
      <w:tr w:rsidR="00936D18" w:rsidTr="00936D18">
        <w:tc>
          <w:tcPr>
            <w:tcW w:w="1870" w:type="dxa"/>
          </w:tcPr>
          <w:p w:rsidR="00936D18" w:rsidRDefault="00936D18" w:rsidP="00936D18">
            <w:pPr>
              <w:jc w:val="center"/>
            </w:pPr>
            <w:r>
              <w:t>HXR B</w:t>
            </w:r>
            <w:r w:rsidRPr="009A10AB">
              <w:rPr>
                <w:vertAlign w:val="subscript"/>
              </w:rPr>
              <w:t>z</w:t>
            </w:r>
          </w:p>
        </w:tc>
        <w:tc>
          <w:tcPr>
            <w:tcW w:w="1905" w:type="dxa"/>
          </w:tcPr>
          <w:p w:rsidR="00936D18" w:rsidRDefault="00936D18" w:rsidP="00936D18">
            <w:pPr>
              <w:jc w:val="center"/>
            </w:pPr>
            <w:r>
              <w:t>-0.026</w:t>
            </w:r>
          </w:p>
        </w:tc>
        <w:tc>
          <w:tcPr>
            <w:tcW w:w="2250" w:type="dxa"/>
          </w:tcPr>
          <w:p w:rsidR="00936D18" w:rsidRDefault="004820F7" w:rsidP="00936D18">
            <w:pPr>
              <w:jc w:val="center"/>
            </w:pPr>
            <w:r>
              <w:t>0.010</w:t>
            </w:r>
          </w:p>
        </w:tc>
        <w:tc>
          <w:tcPr>
            <w:tcW w:w="1455" w:type="dxa"/>
          </w:tcPr>
          <w:p w:rsidR="00936D18" w:rsidRDefault="004820F7" w:rsidP="00936D18">
            <w:pPr>
              <w:jc w:val="center"/>
            </w:pPr>
            <w:r>
              <w:t>-0.022</w:t>
            </w:r>
          </w:p>
        </w:tc>
        <w:tc>
          <w:tcPr>
            <w:tcW w:w="2055" w:type="dxa"/>
          </w:tcPr>
          <w:p w:rsidR="00936D18" w:rsidRDefault="004820F7" w:rsidP="00936D18">
            <w:pPr>
              <w:jc w:val="center"/>
            </w:pPr>
            <w:r>
              <w:t>0.042</w:t>
            </w:r>
          </w:p>
        </w:tc>
      </w:tr>
      <w:tr w:rsidR="004820F7" w:rsidTr="00936D18">
        <w:tc>
          <w:tcPr>
            <w:tcW w:w="1870" w:type="dxa"/>
          </w:tcPr>
          <w:p w:rsidR="004820F7" w:rsidRDefault="004820F7" w:rsidP="004820F7">
            <w:pPr>
              <w:jc w:val="center"/>
            </w:pPr>
            <w:r>
              <w:t>S</w:t>
            </w:r>
            <w:r w:rsidRPr="00936D18">
              <w:t xml:space="preserve">XR </w:t>
            </w:r>
            <w:r>
              <w:t>B</w:t>
            </w:r>
            <w:r w:rsidRPr="009A10AB">
              <w:rPr>
                <w:vertAlign w:val="subscript"/>
              </w:rPr>
              <w:t>x</w:t>
            </w:r>
          </w:p>
        </w:tc>
        <w:tc>
          <w:tcPr>
            <w:tcW w:w="1905" w:type="dxa"/>
          </w:tcPr>
          <w:p w:rsidR="004820F7" w:rsidRDefault="00947332" w:rsidP="004820F7">
            <w:pPr>
              <w:jc w:val="center"/>
            </w:pPr>
            <w:r>
              <w:t>0.184</w:t>
            </w:r>
          </w:p>
        </w:tc>
        <w:tc>
          <w:tcPr>
            <w:tcW w:w="2250" w:type="dxa"/>
          </w:tcPr>
          <w:p w:rsidR="004820F7" w:rsidRDefault="004820F7" w:rsidP="004820F7">
            <w:pPr>
              <w:jc w:val="center"/>
            </w:pPr>
            <w:r w:rsidRPr="009A10AB">
              <w:t>0.004</w:t>
            </w:r>
          </w:p>
        </w:tc>
        <w:tc>
          <w:tcPr>
            <w:tcW w:w="1455" w:type="dxa"/>
          </w:tcPr>
          <w:p w:rsidR="004820F7" w:rsidRDefault="00947332" w:rsidP="004820F7">
            <w:pPr>
              <w:jc w:val="center"/>
            </w:pPr>
            <w:r>
              <w:t>0.185</w:t>
            </w:r>
          </w:p>
        </w:tc>
        <w:tc>
          <w:tcPr>
            <w:tcW w:w="2055" w:type="dxa"/>
          </w:tcPr>
          <w:p w:rsidR="004820F7" w:rsidRDefault="004820F7" w:rsidP="004820F7">
            <w:pPr>
              <w:jc w:val="center"/>
            </w:pPr>
            <w:r w:rsidRPr="009A10AB">
              <w:t>0.004</w:t>
            </w:r>
          </w:p>
        </w:tc>
      </w:tr>
      <w:tr w:rsidR="004820F7" w:rsidTr="00936D18">
        <w:tc>
          <w:tcPr>
            <w:tcW w:w="1870" w:type="dxa"/>
          </w:tcPr>
          <w:p w:rsidR="004820F7" w:rsidRDefault="004820F7" w:rsidP="004820F7">
            <w:pPr>
              <w:jc w:val="center"/>
            </w:pPr>
            <w:r w:rsidRPr="00936D18">
              <w:t>SXR B</w:t>
            </w:r>
            <w:r>
              <w:rPr>
                <w:vertAlign w:val="subscript"/>
              </w:rPr>
              <w:t>y</w:t>
            </w:r>
          </w:p>
        </w:tc>
        <w:tc>
          <w:tcPr>
            <w:tcW w:w="1905" w:type="dxa"/>
          </w:tcPr>
          <w:p w:rsidR="004820F7" w:rsidRDefault="00947332" w:rsidP="004820F7">
            <w:pPr>
              <w:jc w:val="center"/>
            </w:pPr>
            <w:r>
              <w:t>-0.404</w:t>
            </w:r>
          </w:p>
        </w:tc>
        <w:tc>
          <w:tcPr>
            <w:tcW w:w="2250" w:type="dxa"/>
          </w:tcPr>
          <w:p w:rsidR="004820F7" w:rsidRDefault="00947332" w:rsidP="004820F7">
            <w:pPr>
              <w:jc w:val="center"/>
            </w:pPr>
            <w:r>
              <w:t>0.016</w:t>
            </w:r>
          </w:p>
        </w:tc>
        <w:tc>
          <w:tcPr>
            <w:tcW w:w="1455" w:type="dxa"/>
          </w:tcPr>
          <w:p w:rsidR="004820F7" w:rsidRDefault="004820F7" w:rsidP="004820F7">
            <w:pPr>
              <w:jc w:val="center"/>
            </w:pPr>
            <w:r>
              <w:t>-0.407</w:t>
            </w:r>
          </w:p>
        </w:tc>
        <w:tc>
          <w:tcPr>
            <w:tcW w:w="2055" w:type="dxa"/>
          </w:tcPr>
          <w:p w:rsidR="004820F7" w:rsidRDefault="004820F7" w:rsidP="004820F7">
            <w:pPr>
              <w:jc w:val="center"/>
            </w:pPr>
            <w:r>
              <w:t>0.017</w:t>
            </w:r>
          </w:p>
        </w:tc>
      </w:tr>
      <w:tr w:rsidR="004820F7" w:rsidTr="00936D18">
        <w:tc>
          <w:tcPr>
            <w:tcW w:w="1870" w:type="dxa"/>
          </w:tcPr>
          <w:p w:rsidR="004820F7" w:rsidRDefault="004820F7" w:rsidP="004820F7">
            <w:pPr>
              <w:jc w:val="center"/>
            </w:pPr>
            <w:r w:rsidRPr="00936D18">
              <w:t>SXR B</w:t>
            </w:r>
            <w:r>
              <w:rPr>
                <w:vertAlign w:val="subscript"/>
              </w:rPr>
              <w:t>z</w:t>
            </w:r>
          </w:p>
        </w:tc>
        <w:tc>
          <w:tcPr>
            <w:tcW w:w="1905" w:type="dxa"/>
          </w:tcPr>
          <w:p w:rsidR="004820F7" w:rsidRDefault="00947332" w:rsidP="004820F7">
            <w:pPr>
              <w:jc w:val="center"/>
            </w:pPr>
            <w:r>
              <w:t>0.065</w:t>
            </w:r>
          </w:p>
        </w:tc>
        <w:tc>
          <w:tcPr>
            <w:tcW w:w="2250" w:type="dxa"/>
          </w:tcPr>
          <w:p w:rsidR="004820F7" w:rsidRDefault="00947332" w:rsidP="004820F7">
            <w:pPr>
              <w:jc w:val="center"/>
            </w:pPr>
            <w:r>
              <w:t>0.036</w:t>
            </w:r>
          </w:p>
        </w:tc>
        <w:tc>
          <w:tcPr>
            <w:tcW w:w="1455" w:type="dxa"/>
          </w:tcPr>
          <w:p w:rsidR="004820F7" w:rsidRDefault="004820F7" w:rsidP="004820F7">
            <w:pPr>
              <w:jc w:val="center"/>
            </w:pPr>
            <w:r>
              <w:t>0.072</w:t>
            </w:r>
          </w:p>
        </w:tc>
        <w:tc>
          <w:tcPr>
            <w:tcW w:w="2055" w:type="dxa"/>
          </w:tcPr>
          <w:p w:rsidR="004820F7" w:rsidRDefault="004820F7" w:rsidP="004820F7">
            <w:pPr>
              <w:jc w:val="center"/>
            </w:pPr>
            <w:r>
              <w:t>0.024</w:t>
            </w:r>
          </w:p>
        </w:tc>
      </w:tr>
    </w:tbl>
    <w:p w:rsidR="004A6F80" w:rsidRPr="003C0ACC" w:rsidRDefault="00D66473" w:rsidP="003C0ACC">
      <w:pPr>
        <w:jc w:val="center"/>
        <w:rPr>
          <w:i/>
        </w:rPr>
      </w:pPr>
      <w:r w:rsidRPr="00D66473">
        <w:rPr>
          <w:i/>
        </w:rPr>
        <w:t>Table 3: MMF Earth's Field Measurements for HXR and SXR Benches</w:t>
      </w:r>
    </w:p>
    <w:p w:rsidR="0041594B" w:rsidRDefault="0041594B" w:rsidP="0041594B">
      <w:pPr>
        <w:keepNext/>
        <w:ind w:left="-720"/>
      </w:pPr>
    </w:p>
    <w:p w:rsidR="00FB58F1" w:rsidRDefault="00436E41" w:rsidP="00436E41">
      <w:pPr>
        <w:pStyle w:val="Heading1"/>
      </w:pPr>
      <w:r>
        <w:t>Conclusion</w:t>
      </w:r>
    </w:p>
    <w:p w:rsidR="00436E41" w:rsidRDefault="00436E41" w:rsidP="00436E41">
      <w:r>
        <w:t xml:space="preserve">The </w:t>
      </w:r>
      <w:r w:rsidR="00441EE8" w:rsidRPr="00441EE8">
        <w:t xml:space="preserve">Earth’s magnetic field </w:t>
      </w:r>
      <w:r w:rsidR="00441EE8">
        <w:t>was</w:t>
      </w:r>
      <w:r w:rsidR="00441EE8" w:rsidRPr="00441EE8">
        <w:t xml:space="preserve"> measured along</w:t>
      </w:r>
      <w:r w:rsidR="00441EE8">
        <w:t xml:space="preserve"> the</w:t>
      </w:r>
      <w:r w:rsidR="00441EE8" w:rsidRPr="00441EE8">
        <w:t xml:space="preserve"> </w:t>
      </w:r>
      <w:r>
        <w:t>HXR and SXR undulator lines</w:t>
      </w:r>
      <w:r w:rsidR="00165050">
        <w:t xml:space="preserve"> at each </w:t>
      </w:r>
      <w:r w:rsidR="00441EE8" w:rsidRPr="00165050">
        <w:t xml:space="preserve">beam line </w:t>
      </w:r>
      <w:r w:rsidR="00165050">
        <w:t xml:space="preserve">cell location.  The </w:t>
      </w:r>
      <w:r w:rsidR="00441EE8">
        <w:t>Earth’s magnetic field</w:t>
      </w:r>
      <w:r>
        <w:t xml:space="preserve"> </w:t>
      </w:r>
      <w:r w:rsidR="00441EE8">
        <w:t>was</w:t>
      </w:r>
      <w:r>
        <w:t xml:space="preserve"> </w:t>
      </w:r>
      <w:r w:rsidR="00165050">
        <w:t xml:space="preserve">also </w:t>
      </w:r>
      <w:r>
        <w:t>measured</w:t>
      </w:r>
      <w:r w:rsidR="00165050">
        <w:t xml:space="preserve"> at the </w:t>
      </w:r>
      <w:r w:rsidR="00441EE8" w:rsidRPr="00441EE8">
        <w:t xml:space="preserve">HXR and SXR </w:t>
      </w:r>
      <w:r w:rsidR="00165050">
        <w:t xml:space="preserve">MMF measurement benches </w:t>
      </w:r>
      <w:r>
        <w:t xml:space="preserve">so that the background field differences between the measurements at the tuning benches and the installed </w:t>
      </w:r>
      <w:r w:rsidR="00165050">
        <w:t xml:space="preserve">undulator </w:t>
      </w:r>
      <w:r>
        <w:t xml:space="preserve">locations could be taken into account when setting the beam pipe trim correctors.  </w:t>
      </w:r>
      <w:r w:rsidR="003719A5">
        <w:t xml:space="preserve">The measurements show that the bench to undulator line differences are relatively small and that the </w:t>
      </w:r>
      <w:r w:rsidR="00441EE8">
        <w:t xml:space="preserve">beam pipe </w:t>
      </w:r>
      <w:r w:rsidR="003719A5">
        <w:t>correctors have more than adequate fiel</w:t>
      </w:r>
      <w:r w:rsidR="00335FF0">
        <w:t>d strength to make all corrections</w:t>
      </w:r>
      <w:r w:rsidR="003719A5">
        <w:t xml:space="preserve"> required. </w:t>
      </w:r>
    </w:p>
    <w:p w:rsidR="00E71836" w:rsidRDefault="00E71836" w:rsidP="00436E41"/>
    <w:p w:rsidR="00E71836" w:rsidRDefault="00E71836" w:rsidP="00E71836">
      <w:pPr>
        <w:pStyle w:val="Heading1"/>
      </w:pPr>
      <w:r>
        <w:t>Appendix A Tunnel Minus MMF Measurement Differences</w:t>
      </w:r>
    </w:p>
    <w:p w:rsidR="00E71836" w:rsidRDefault="00E71836" w:rsidP="00E71836"/>
    <w:p w:rsidR="00E71836" w:rsidRDefault="00441EE8" w:rsidP="00E71836">
      <w:r>
        <w:t>For the HXR and SXR tunnel cell locations</w:t>
      </w:r>
      <w:r w:rsidR="00E71836">
        <w:t xml:space="preserve">, the Bx and By field measurements minus the MMF </w:t>
      </w:r>
      <w:r>
        <w:t>(</w:t>
      </w:r>
      <w:r w:rsidR="00287716" w:rsidRPr="00287716">
        <w:t>Mean All</w:t>
      </w:r>
      <w:r>
        <w:t>)</w:t>
      </w:r>
      <w:r w:rsidR="00287716" w:rsidRPr="00287716">
        <w:t xml:space="preserve"> </w:t>
      </w:r>
      <w:r w:rsidR="00E71836">
        <w:t xml:space="preserve">bench measurements are listed, by cell, in Tables 4 &amp; 5. </w:t>
      </w:r>
      <w:r w:rsidR="009E09A1">
        <w:t xml:space="preserve">  </w:t>
      </w:r>
    </w:p>
    <w:p w:rsidR="00CF755F" w:rsidRDefault="00CF755F" w:rsidP="00E71836"/>
    <w:bookmarkStart w:id="1" w:name="_MON_1638173565"/>
    <w:bookmarkEnd w:id="1"/>
    <w:p w:rsidR="00CF755F" w:rsidRDefault="006A7507" w:rsidP="00CF755F">
      <w:pPr>
        <w:jc w:val="center"/>
      </w:pPr>
      <w:r>
        <w:object w:dxaOrig="7570" w:dyaOrig="7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362.25pt" o:ole="">
            <v:imagedata r:id="rId15" o:title=""/>
          </v:shape>
          <o:OLEObject Type="Embed" ProgID="Excel.Sheet.12" ShapeID="_x0000_i1025" DrawAspect="Content" ObjectID="_1645270889" r:id="rId16"/>
        </w:object>
      </w:r>
    </w:p>
    <w:p w:rsidR="00AC0457" w:rsidRPr="00AC0457" w:rsidRDefault="00AC0457" w:rsidP="00AC0457">
      <w:pPr>
        <w:jc w:val="center"/>
        <w:rPr>
          <w:i/>
        </w:rPr>
      </w:pPr>
      <w:r>
        <w:rPr>
          <w:i/>
        </w:rPr>
        <w:t>Table 4</w:t>
      </w:r>
      <w:r w:rsidRPr="00AC0457">
        <w:rPr>
          <w:i/>
        </w:rPr>
        <w:t xml:space="preserve">: </w:t>
      </w:r>
      <w:r>
        <w:rPr>
          <w:i/>
        </w:rPr>
        <w:t xml:space="preserve">HXR Tunnel - </w:t>
      </w:r>
      <w:r w:rsidRPr="00AC0457">
        <w:rPr>
          <w:i/>
        </w:rPr>
        <w:t xml:space="preserve">MMF </w:t>
      </w:r>
      <w:r w:rsidR="00C80137">
        <w:rPr>
          <w:i/>
        </w:rPr>
        <w:t xml:space="preserve">Bench </w:t>
      </w:r>
      <w:r>
        <w:rPr>
          <w:i/>
        </w:rPr>
        <w:t>Earth's Field Measurements for each cell</w:t>
      </w:r>
    </w:p>
    <w:p w:rsidR="00AC0457" w:rsidRDefault="00AC0457" w:rsidP="00CF755F">
      <w:pPr>
        <w:jc w:val="center"/>
      </w:pPr>
      <w:r>
        <w:tab/>
      </w:r>
      <w:r>
        <w:tab/>
      </w:r>
      <w:r>
        <w:tab/>
      </w:r>
    </w:p>
    <w:p w:rsidR="00AC0457" w:rsidRDefault="00AC0457" w:rsidP="00CF755F">
      <w:pPr>
        <w:jc w:val="center"/>
      </w:pPr>
    </w:p>
    <w:p w:rsidR="00AC0457" w:rsidRDefault="00AC0457" w:rsidP="00CF755F">
      <w:pPr>
        <w:jc w:val="center"/>
      </w:pPr>
    </w:p>
    <w:p w:rsidR="00AC0457" w:rsidRDefault="00AC0457" w:rsidP="00CF755F">
      <w:pPr>
        <w:jc w:val="center"/>
      </w:pPr>
    </w:p>
    <w:p w:rsidR="00AC0457" w:rsidRDefault="00AC0457" w:rsidP="00CF755F">
      <w:pPr>
        <w:jc w:val="center"/>
      </w:pPr>
    </w:p>
    <w:p w:rsidR="00AC0457" w:rsidRDefault="00AC0457" w:rsidP="00CF755F">
      <w:pPr>
        <w:jc w:val="center"/>
      </w:pPr>
    </w:p>
    <w:p w:rsidR="00AC0457" w:rsidRDefault="00AC0457" w:rsidP="00CF755F">
      <w:pPr>
        <w:jc w:val="center"/>
      </w:pPr>
    </w:p>
    <w:p w:rsidR="00AC0457" w:rsidRDefault="00AC0457" w:rsidP="00CF755F">
      <w:pPr>
        <w:jc w:val="center"/>
      </w:pPr>
    </w:p>
    <w:p w:rsidR="00AC0457" w:rsidRDefault="00AC0457" w:rsidP="00CF755F">
      <w:pPr>
        <w:jc w:val="center"/>
      </w:pPr>
    </w:p>
    <w:p w:rsidR="00AC0457" w:rsidRDefault="00AC0457" w:rsidP="00CF755F">
      <w:pPr>
        <w:jc w:val="center"/>
      </w:pPr>
    </w:p>
    <w:bookmarkStart w:id="2" w:name="_MON_1638173922"/>
    <w:bookmarkEnd w:id="2"/>
    <w:p w:rsidR="00AC0457" w:rsidRDefault="006A7507" w:rsidP="00CF755F">
      <w:pPr>
        <w:jc w:val="center"/>
      </w:pPr>
      <w:r>
        <w:object w:dxaOrig="7378" w:dyaOrig="6693">
          <v:shape id="_x0000_i1026" type="#_x0000_t75" style="width:369pt;height:334.5pt" o:ole="">
            <v:imagedata r:id="rId17" o:title=""/>
          </v:shape>
          <o:OLEObject Type="Embed" ProgID="Excel.Sheet.12" ShapeID="_x0000_i1026" DrawAspect="Content" ObjectID="_1645270890" r:id="rId18"/>
        </w:object>
      </w:r>
    </w:p>
    <w:p w:rsidR="00491F12" w:rsidRPr="00491F12" w:rsidRDefault="00491F12" w:rsidP="00491F12">
      <w:pPr>
        <w:jc w:val="center"/>
        <w:rPr>
          <w:i/>
        </w:rPr>
      </w:pPr>
      <w:r>
        <w:rPr>
          <w:i/>
        </w:rPr>
        <w:t>Table 5</w:t>
      </w:r>
      <w:r w:rsidRPr="00491F12">
        <w:rPr>
          <w:i/>
        </w:rPr>
        <w:t xml:space="preserve">: </w:t>
      </w:r>
      <w:r>
        <w:rPr>
          <w:i/>
        </w:rPr>
        <w:t>S</w:t>
      </w:r>
      <w:r w:rsidRPr="00491F12">
        <w:rPr>
          <w:i/>
        </w:rPr>
        <w:t xml:space="preserve">XR Tunnel - MMF </w:t>
      </w:r>
      <w:r w:rsidR="00C80137">
        <w:rPr>
          <w:i/>
        </w:rPr>
        <w:t xml:space="preserve">Bench </w:t>
      </w:r>
      <w:r w:rsidRPr="00491F12">
        <w:rPr>
          <w:i/>
        </w:rPr>
        <w:t>Earth's Field Measurements for each cell</w:t>
      </w:r>
    </w:p>
    <w:p w:rsidR="00491F12" w:rsidRPr="00E71836" w:rsidRDefault="00491F12" w:rsidP="00CF755F">
      <w:pPr>
        <w:jc w:val="center"/>
      </w:pPr>
    </w:p>
    <w:sectPr w:rsidR="00491F12" w:rsidRPr="00E71836">
      <w:headerReference w:type="even" r:id="rId19"/>
      <w:headerReference w:type="default" r:id="rId20"/>
      <w:footerReference w:type="even" r:id="rId21"/>
      <w:footerReference w:type="default" r:id="rId2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492" w:rsidRDefault="00912492">
      <w:r>
        <w:separator/>
      </w:r>
    </w:p>
  </w:endnote>
  <w:endnote w:type="continuationSeparator" w:id="0">
    <w:p w:rsidR="00912492" w:rsidRDefault="00912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EB7" w:rsidRDefault="003F7EB7">
    <w:pPr>
      <w:pStyle w:val="Footer"/>
      <w:jc w:val="center"/>
    </w:pPr>
    <w:r>
      <w:fldChar w:fldCharType="begin"/>
    </w:r>
    <w:r>
      <w:instrText xml:space="preserve"> PAGE   \* MERGEFORMAT </w:instrText>
    </w:r>
    <w:r>
      <w:fldChar w:fldCharType="separate"/>
    </w:r>
    <w:r w:rsidR="008F5E28">
      <w:rPr>
        <w:noProof/>
      </w:rPr>
      <w:t>2</w:t>
    </w:r>
    <w:r>
      <w:fldChar w:fldCharType="end"/>
    </w:r>
  </w:p>
  <w:p w:rsidR="00B201C1" w:rsidRDefault="00B201C1">
    <w:pPr>
      <w:ind w:right="360" w:firstLine="360"/>
      <w:rPr>
        <w:rFonts w:eastAsia="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EB7" w:rsidRDefault="003F7EB7">
    <w:pPr>
      <w:pStyle w:val="Footer"/>
      <w:jc w:val="center"/>
    </w:pPr>
    <w:r>
      <w:fldChar w:fldCharType="begin"/>
    </w:r>
    <w:r>
      <w:instrText xml:space="preserve"> PAGE   \* MERGEFORMAT </w:instrText>
    </w:r>
    <w:r>
      <w:fldChar w:fldCharType="separate"/>
    </w:r>
    <w:r w:rsidR="008F5E28">
      <w:rPr>
        <w:noProof/>
      </w:rPr>
      <w:t>1</w:t>
    </w:r>
    <w:r>
      <w:fldChar w:fldCharType="end"/>
    </w:r>
  </w:p>
  <w:p w:rsidR="00B201C1" w:rsidRDefault="00B201C1">
    <w:pPr>
      <w:ind w:right="360" w:firstLine="360"/>
      <w:rPr>
        <w:rFonts w:eastAsia="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492" w:rsidRDefault="00912492">
      <w:r>
        <w:separator/>
      </w:r>
    </w:p>
  </w:footnote>
  <w:footnote w:type="continuationSeparator" w:id="0">
    <w:p w:rsidR="00912492" w:rsidRDefault="00912492">
      <w:r>
        <w:continuationSeparator/>
      </w:r>
    </w:p>
  </w:footnote>
  <w:footnote w:id="1">
    <w:p w:rsidR="00B201C1" w:rsidRDefault="00B201C1">
      <w:pPr>
        <w:pStyle w:val="FootnoteTextA"/>
        <w:rPr>
          <w:rFonts w:eastAsia="Times New Roman"/>
          <w:color w:val="auto"/>
          <w:lang w:bidi="x-none"/>
        </w:rPr>
      </w:pPr>
      <w:r>
        <w:rPr>
          <w:rStyle w:val="FootnoteReference2"/>
        </w:rPr>
        <w:footnoteRef/>
      </w:r>
      <w:r>
        <w:t xml:space="preserve"> Work supported in part by the DOE Contract DE-AC02-76SF00515. This work was performed in support of the LCLS</w:t>
      </w:r>
      <w:r w:rsidR="00080CE7">
        <w:t>-II</w:t>
      </w:r>
      <w:r>
        <w:t xml:space="preserve"> project at SLAC National Accelerator Laboratory.</w:t>
      </w:r>
    </w:p>
  </w:footnote>
  <w:footnote w:id="2">
    <w:p w:rsidR="00CB7937" w:rsidRDefault="00CB7937">
      <w:pPr>
        <w:pStyle w:val="FootnoteText"/>
      </w:pPr>
      <w:r>
        <w:rPr>
          <w:rStyle w:val="FootnoteReference"/>
        </w:rPr>
        <w:footnoteRef/>
      </w:r>
      <w:r>
        <w:t xml:space="preserve"> </w:t>
      </w:r>
      <w:r w:rsidR="00756595">
        <w:t>“</w:t>
      </w:r>
      <w:r w:rsidR="00756595" w:rsidRPr="00756595">
        <w:rPr>
          <w:i/>
        </w:rPr>
        <w:t>LCLS-II General Undulator Requirement</w:t>
      </w:r>
      <w:r w:rsidR="00756595">
        <w:rPr>
          <w:i/>
        </w:rPr>
        <w:t>s</w:t>
      </w:r>
      <w:r w:rsidR="00756595">
        <w:t>”, SLAC-I-060-103-014-00-R001.</w:t>
      </w:r>
    </w:p>
  </w:footnote>
  <w:footnote w:id="3">
    <w:p w:rsidR="00756595" w:rsidRDefault="00756595">
      <w:pPr>
        <w:pStyle w:val="FootnoteText"/>
      </w:pPr>
      <w:r>
        <w:rPr>
          <w:rStyle w:val="FootnoteReference"/>
        </w:rPr>
        <w:footnoteRef/>
      </w:r>
      <w:r>
        <w:t xml:space="preserve"> </w:t>
      </w:r>
      <w:r w:rsidRPr="00756595">
        <w:t>Zachary Wolf, Yurii Levashov. March 2012, “</w:t>
      </w:r>
      <w:r w:rsidRPr="00756595">
        <w:rPr>
          <w:i/>
        </w:rPr>
        <w:t>Beam Pipe Corrector Study</w:t>
      </w:r>
      <w:r w:rsidRPr="00756595">
        <w:t>”. LCLS-TN-12-1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C1" w:rsidRDefault="00B201C1">
    <w:pPr>
      <w:rPr>
        <w:rFonts w:eastAsia="Times New Roman"/>
        <w:color w:val="auto"/>
        <w:lang w:bidi="x-none"/>
      </w:rPr>
    </w:pP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C1" w:rsidRDefault="00B201C1">
    <w:pPr>
      <w:rPr>
        <w:rFonts w:eastAsia="Times New Roman"/>
        <w:color w:val="auto"/>
        <w:lang w:bidi="x-none"/>
      </w:rPr>
    </w:pP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BBA9172"/>
    <w:lvl w:ilvl="0">
      <w:start w:val="1"/>
      <w:numFmt w:val="decimal"/>
      <w:pStyle w:val="Heading1"/>
      <w:isLgl/>
      <w:lvlText w:val="%1."/>
      <w:lvlJc w:val="left"/>
      <w:pPr>
        <w:tabs>
          <w:tab w:val="num" w:pos="72"/>
        </w:tabs>
        <w:ind w:left="72" w:firstLine="360"/>
      </w:pPr>
      <w:rPr>
        <w:rFonts w:hint="default"/>
        <w:position w:val="0"/>
      </w:rPr>
    </w:lvl>
    <w:lvl w:ilvl="1">
      <w:start w:val="1"/>
      <w:numFmt w:val="lowerLetter"/>
      <w:suff w:val="nothing"/>
      <w:lvlText w:val="%2."/>
      <w:lvlJc w:val="left"/>
      <w:pPr>
        <w:ind w:left="0" w:firstLine="1440"/>
      </w:pPr>
      <w:rPr>
        <w:rFonts w:hint="default"/>
        <w:position w:val="0"/>
      </w:rPr>
    </w:lvl>
    <w:lvl w:ilvl="2">
      <w:start w:val="1"/>
      <w:numFmt w:val="lowerRoman"/>
      <w:suff w:val="nothing"/>
      <w:lvlText w:val="%3."/>
      <w:lvlJc w:val="left"/>
      <w:pPr>
        <w:ind w:left="0" w:firstLine="2160"/>
      </w:pPr>
      <w:rPr>
        <w:rFonts w:hint="default"/>
        <w:position w:val="0"/>
      </w:rPr>
    </w:lvl>
    <w:lvl w:ilvl="3">
      <w:start w:val="1"/>
      <w:numFmt w:val="decimal"/>
      <w:isLgl/>
      <w:suff w:val="nothing"/>
      <w:lvlText w:val="%4."/>
      <w:lvlJc w:val="left"/>
      <w:pPr>
        <w:ind w:left="0" w:firstLine="2880"/>
      </w:pPr>
      <w:rPr>
        <w:rFonts w:hint="default"/>
        <w:position w:val="0"/>
      </w:rPr>
    </w:lvl>
    <w:lvl w:ilvl="4">
      <w:start w:val="1"/>
      <w:numFmt w:val="lowerLetter"/>
      <w:suff w:val="nothing"/>
      <w:lvlText w:val="%5."/>
      <w:lvlJc w:val="left"/>
      <w:pPr>
        <w:ind w:left="0" w:firstLine="3600"/>
      </w:pPr>
      <w:rPr>
        <w:rFonts w:hint="default"/>
        <w:position w:val="0"/>
      </w:rPr>
    </w:lvl>
    <w:lvl w:ilvl="5">
      <w:start w:val="1"/>
      <w:numFmt w:val="lowerRoman"/>
      <w:suff w:val="nothing"/>
      <w:lvlText w:val="%6."/>
      <w:lvlJc w:val="left"/>
      <w:pPr>
        <w:ind w:left="0" w:firstLine="4320"/>
      </w:pPr>
      <w:rPr>
        <w:rFonts w:hint="default"/>
        <w:position w:val="0"/>
      </w:rPr>
    </w:lvl>
    <w:lvl w:ilvl="6">
      <w:start w:val="1"/>
      <w:numFmt w:val="decimal"/>
      <w:isLgl/>
      <w:suff w:val="nothing"/>
      <w:lvlText w:val="%7."/>
      <w:lvlJc w:val="left"/>
      <w:pPr>
        <w:ind w:left="0" w:firstLine="5040"/>
      </w:pPr>
      <w:rPr>
        <w:rFonts w:hint="default"/>
        <w:position w:val="0"/>
      </w:rPr>
    </w:lvl>
    <w:lvl w:ilvl="7">
      <w:start w:val="1"/>
      <w:numFmt w:val="lowerLetter"/>
      <w:suff w:val="nothing"/>
      <w:lvlText w:val="%8."/>
      <w:lvlJc w:val="left"/>
      <w:pPr>
        <w:ind w:left="0" w:firstLine="5760"/>
      </w:pPr>
      <w:rPr>
        <w:rFonts w:hint="default"/>
        <w:position w:val="0"/>
      </w:rPr>
    </w:lvl>
    <w:lvl w:ilvl="8">
      <w:start w:val="1"/>
      <w:numFmt w:val="lowerRoman"/>
      <w:suff w:val="nothing"/>
      <w:lvlText w:val="%9."/>
      <w:lvlJc w:val="left"/>
      <w:pPr>
        <w:ind w:left="0" w:firstLine="6480"/>
      </w:pPr>
      <w:rPr>
        <w:rFonts w:hint="default"/>
        <w:position w:val="0"/>
      </w:rPr>
    </w:lvl>
  </w:abstractNum>
  <w:abstractNum w:abstractNumId="1">
    <w:nsid w:val="635B59AD"/>
    <w:multiLevelType w:val="hybridMultilevel"/>
    <w:tmpl w:val="9E02609C"/>
    <w:lvl w:ilvl="0" w:tplc="D452FA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E50"/>
    <w:rsid w:val="0001432E"/>
    <w:rsid w:val="00014918"/>
    <w:rsid w:val="00027BF7"/>
    <w:rsid w:val="000317DA"/>
    <w:rsid w:val="000327A8"/>
    <w:rsid w:val="00056DE2"/>
    <w:rsid w:val="00080CE7"/>
    <w:rsid w:val="000E6383"/>
    <w:rsid w:val="000E7BFA"/>
    <w:rsid w:val="000F7537"/>
    <w:rsid w:val="00103512"/>
    <w:rsid w:val="0010356E"/>
    <w:rsid w:val="00121EAF"/>
    <w:rsid w:val="001243D2"/>
    <w:rsid w:val="00165050"/>
    <w:rsid w:val="001B378D"/>
    <w:rsid w:val="001E3A55"/>
    <w:rsid w:val="00226756"/>
    <w:rsid w:val="0025539D"/>
    <w:rsid w:val="00287716"/>
    <w:rsid w:val="002F037A"/>
    <w:rsid w:val="002F363D"/>
    <w:rsid w:val="00306AE2"/>
    <w:rsid w:val="003354C9"/>
    <w:rsid w:val="00335FF0"/>
    <w:rsid w:val="003410FB"/>
    <w:rsid w:val="003456FF"/>
    <w:rsid w:val="003719A5"/>
    <w:rsid w:val="0037712E"/>
    <w:rsid w:val="003B0DD2"/>
    <w:rsid w:val="003C0ACC"/>
    <w:rsid w:val="003F4F95"/>
    <w:rsid w:val="003F7EB7"/>
    <w:rsid w:val="0041594B"/>
    <w:rsid w:val="00415B7B"/>
    <w:rsid w:val="00436E41"/>
    <w:rsid w:val="00437FBC"/>
    <w:rsid w:val="00441EE8"/>
    <w:rsid w:val="00445BD6"/>
    <w:rsid w:val="004759DC"/>
    <w:rsid w:val="00475A66"/>
    <w:rsid w:val="004820F7"/>
    <w:rsid w:val="00491F12"/>
    <w:rsid w:val="004A252D"/>
    <w:rsid w:val="004A6F80"/>
    <w:rsid w:val="004D2B97"/>
    <w:rsid w:val="004E1954"/>
    <w:rsid w:val="004E70A8"/>
    <w:rsid w:val="00603D1C"/>
    <w:rsid w:val="006107C3"/>
    <w:rsid w:val="00645B6E"/>
    <w:rsid w:val="00656849"/>
    <w:rsid w:val="00684DC1"/>
    <w:rsid w:val="00687510"/>
    <w:rsid w:val="006A7507"/>
    <w:rsid w:val="006B4EC4"/>
    <w:rsid w:val="006D3AC5"/>
    <w:rsid w:val="006F59DB"/>
    <w:rsid w:val="00704699"/>
    <w:rsid w:val="00720B7D"/>
    <w:rsid w:val="00722BBC"/>
    <w:rsid w:val="00732C37"/>
    <w:rsid w:val="0074563F"/>
    <w:rsid w:val="00746A8D"/>
    <w:rsid w:val="00756595"/>
    <w:rsid w:val="007D3B04"/>
    <w:rsid w:val="007F5F31"/>
    <w:rsid w:val="00827F87"/>
    <w:rsid w:val="00863624"/>
    <w:rsid w:val="00870E50"/>
    <w:rsid w:val="00894241"/>
    <w:rsid w:val="008B6089"/>
    <w:rsid w:val="008C7A5E"/>
    <w:rsid w:val="008E7715"/>
    <w:rsid w:val="008F5E28"/>
    <w:rsid w:val="0091169F"/>
    <w:rsid w:val="00912492"/>
    <w:rsid w:val="00912A03"/>
    <w:rsid w:val="00923EE9"/>
    <w:rsid w:val="00936D18"/>
    <w:rsid w:val="00947332"/>
    <w:rsid w:val="00951123"/>
    <w:rsid w:val="0096214F"/>
    <w:rsid w:val="00967B22"/>
    <w:rsid w:val="0099080A"/>
    <w:rsid w:val="00993115"/>
    <w:rsid w:val="009A10AB"/>
    <w:rsid w:val="009C6052"/>
    <w:rsid w:val="009D115F"/>
    <w:rsid w:val="009D2122"/>
    <w:rsid w:val="009D228D"/>
    <w:rsid w:val="009D76CF"/>
    <w:rsid w:val="009E09A1"/>
    <w:rsid w:val="009F00DC"/>
    <w:rsid w:val="00A07291"/>
    <w:rsid w:val="00A240C8"/>
    <w:rsid w:val="00A65CB4"/>
    <w:rsid w:val="00AC0457"/>
    <w:rsid w:val="00AD418C"/>
    <w:rsid w:val="00AF4EE9"/>
    <w:rsid w:val="00B201C1"/>
    <w:rsid w:val="00B601C0"/>
    <w:rsid w:val="00B63F67"/>
    <w:rsid w:val="00B86AA7"/>
    <w:rsid w:val="00B90FCD"/>
    <w:rsid w:val="00B91AA1"/>
    <w:rsid w:val="00B97954"/>
    <w:rsid w:val="00BA11F5"/>
    <w:rsid w:val="00BB693A"/>
    <w:rsid w:val="00C24E3F"/>
    <w:rsid w:val="00C80137"/>
    <w:rsid w:val="00C9266C"/>
    <w:rsid w:val="00CB2063"/>
    <w:rsid w:val="00CB7937"/>
    <w:rsid w:val="00CF755F"/>
    <w:rsid w:val="00D04A34"/>
    <w:rsid w:val="00D1432A"/>
    <w:rsid w:val="00D32D1D"/>
    <w:rsid w:val="00D34DD4"/>
    <w:rsid w:val="00D354C1"/>
    <w:rsid w:val="00D65229"/>
    <w:rsid w:val="00D66473"/>
    <w:rsid w:val="00D76A19"/>
    <w:rsid w:val="00DB7308"/>
    <w:rsid w:val="00DE66C0"/>
    <w:rsid w:val="00E131F9"/>
    <w:rsid w:val="00E26C4B"/>
    <w:rsid w:val="00E4472F"/>
    <w:rsid w:val="00E71836"/>
    <w:rsid w:val="00E83656"/>
    <w:rsid w:val="00E84D91"/>
    <w:rsid w:val="00E90615"/>
    <w:rsid w:val="00E97C2E"/>
    <w:rsid w:val="00EB3C05"/>
    <w:rsid w:val="00EC492B"/>
    <w:rsid w:val="00EE34B3"/>
    <w:rsid w:val="00F22351"/>
    <w:rsid w:val="00F61D97"/>
    <w:rsid w:val="00F80A98"/>
    <w:rsid w:val="00FA266F"/>
    <w:rsid w:val="00FB5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9D115F"/>
    <w:rPr>
      <w:rFonts w:eastAsia="ヒラギノ角ゴ Pro W3"/>
      <w:color w:val="000000"/>
      <w:sz w:val="24"/>
      <w:szCs w:val="24"/>
    </w:rPr>
  </w:style>
  <w:style w:type="paragraph" w:styleId="Heading1">
    <w:name w:val="heading 1"/>
    <w:next w:val="Normal"/>
    <w:autoRedefine/>
    <w:qFormat/>
    <w:rsid w:val="001B378D"/>
    <w:pPr>
      <w:keepNext/>
      <w:numPr>
        <w:numId w:val="1"/>
      </w:numPr>
      <w:tabs>
        <w:tab w:val="left" w:pos="432"/>
        <w:tab w:val="left" w:pos="720"/>
      </w:tabs>
      <w:spacing w:before="240" w:after="60"/>
      <w:outlineLvl w:val="0"/>
    </w:pPr>
    <w:rPr>
      <w:rFonts w:eastAsia="ヒラギノ角ゴ Pro W3"/>
      <w:b/>
      <w:color w:val="000000"/>
      <w:kern w:val="32"/>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Decription">
    <w:name w:val="Table Decription"/>
    <w:pPr>
      <w:jc w:val="center"/>
    </w:pPr>
    <w:rPr>
      <w:rFonts w:eastAsia="ヒラギノ角ゴ Pro W3"/>
      <w:color w:val="000000"/>
      <w:sz w:val="24"/>
    </w:rPr>
  </w:style>
  <w:style w:type="character" w:customStyle="1" w:styleId="FootnoteReference2">
    <w:name w:val="Footnote Reference2"/>
    <w:rPr>
      <w:color w:val="000000"/>
      <w:vertAlign w:val="superscript"/>
    </w:rPr>
  </w:style>
  <w:style w:type="character" w:customStyle="1" w:styleId="Unknown0">
    <w:name w:val="Unknown 0"/>
    <w:semiHidden/>
  </w:style>
  <w:style w:type="paragraph" w:customStyle="1" w:styleId="FootnoteTextA">
    <w:name w:val="Footnote Text A"/>
    <w:rPr>
      <w:rFonts w:eastAsia="ヒラギノ角ゴ Pro W3"/>
      <w:color w:val="000000"/>
    </w:rPr>
  </w:style>
  <w:style w:type="character" w:customStyle="1" w:styleId="FootnoteReference1">
    <w:name w:val="Footnote Reference1"/>
    <w:autoRedefine/>
    <w:rPr>
      <w:color w:val="000000"/>
      <w:vertAlign w:val="superscript"/>
    </w:rPr>
  </w:style>
  <w:style w:type="paragraph" w:customStyle="1" w:styleId="BodyA">
    <w:name w:val="Body A"/>
    <w:pPr>
      <w:ind w:firstLine="288"/>
      <w:jc w:val="both"/>
    </w:pPr>
    <w:rPr>
      <w:rFonts w:eastAsia="ヒラギノ角ゴ Pro W3"/>
      <w:color w:val="000000"/>
      <w:sz w:val="24"/>
    </w:rPr>
  </w:style>
  <w:style w:type="character" w:customStyle="1" w:styleId="Hyperlink1">
    <w:name w:val="Hyperlink1"/>
    <w:rPr>
      <w:color w:val="0000FF"/>
      <w:u w:val="single"/>
    </w:rPr>
  </w:style>
  <w:style w:type="paragraph" w:customStyle="1" w:styleId="TableGrid1">
    <w:name w:val="Table Grid1"/>
    <w:rPr>
      <w:rFonts w:eastAsia="ヒラギノ角ゴ Pro W3"/>
      <w:color w:val="000000"/>
      <w:sz w:val="24"/>
    </w:rPr>
  </w:style>
  <w:style w:type="paragraph" w:customStyle="1" w:styleId="FootnoteTextAA">
    <w:name w:val="Footnote Text A A"/>
    <w:rPr>
      <w:rFonts w:eastAsia="ヒラギノ角ゴ Pro W3"/>
      <w:color w:val="000000"/>
    </w:rPr>
  </w:style>
  <w:style w:type="character" w:customStyle="1" w:styleId="FootnoteReference3">
    <w:name w:val="Footnote Reference3"/>
    <w:autoRedefine/>
    <w:rPr>
      <w:color w:val="000000"/>
      <w:vertAlign w:val="superscript"/>
    </w:rPr>
  </w:style>
  <w:style w:type="paragraph" w:customStyle="1" w:styleId="FootnoteTextB">
    <w:name w:val="Footnote Text B"/>
    <w:autoRedefine/>
    <w:rPr>
      <w:rFonts w:eastAsia="ヒラギノ角ゴ Pro W3"/>
      <w:color w:val="000000"/>
    </w:rPr>
  </w:style>
  <w:style w:type="paragraph" w:customStyle="1" w:styleId="Footer1">
    <w:name w:val="Footer1"/>
    <w:pPr>
      <w:tabs>
        <w:tab w:val="center" w:pos="4320"/>
        <w:tab w:val="right" w:pos="8640"/>
      </w:tabs>
    </w:pPr>
    <w:rPr>
      <w:rFonts w:eastAsia="ヒラギノ角ゴ Pro W3"/>
      <w:color w:val="000000"/>
      <w:sz w:val="24"/>
    </w:rPr>
  </w:style>
  <w:style w:type="character" w:customStyle="1" w:styleId="PageNumber1">
    <w:name w:val="Page Number1"/>
    <w:rPr>
      <w:color w:val="000000"/>
    </w:rPr>
  </w:style>
  <w:style w:type="paragraph" w:styleId="BalloonText">
    <w:name w:val="Balloon Text"/>
    <w:basedOn w:val="Normal"/>
    <w:link w:val="BalloonTextChar"/>
    <w:locked/>
    <w:rsid w:val="00B97954"/>
    <w:rPr>
      <w:rFonts w:ascii="Tahoma" w:hAnsi="Tahoma" w:cs="Tahoma"/>
      <w:sz w:val="16"/>
      <w:szCs w:val="16"/>
    </w:rPr>
  </w:style>
  <w:style w:type="character" w:customStyle="1" w:styleId="BalloonTextChar">
    <w:name w:val="Balloon Text Char"/>
    <w:link w:val="BalloonText"/>
    <w:rsid w:val="00B97954"/>
    <w:rPr>
      <w:rFonts w:ascii="Tahoma" w:eastAsia="ヒラギノ角ゴ Pro W3" w:hAnsi="Tahoma" w:cs="Tahoma"/>
      <w:color w:val="000000"/>
      <w:sz w:val="16"/>
      <w:szCs w:val="16"/>
      <w:lang w:val="en-US"/>
    </w:rPr>
  </w:style>
  <w:style w:type="paragraph" w:styleId="ListParagraph">
    <w:name w:val="List Paragraph"/>
    <w:basedOn w:val="Normal"/>
    <w:uiPriority w:val="34"/>
    <w:qFormat/>
    <w:rsid w:val="00A07291"/>
    <w:pPr>
      <w:ind w:left="720"/>
      <w:contextualSpacing/>
    </w:pPr>
  </w:style>
  <w:style w:type="paragraph" w:customStyle="1" w:styleId="Style1">
    <w:name w:val="Style1"/>
    <w:basedOn w:val="TableofFigures"/>
    <w:qFormat/>
    <w:rsid w:val="00645B6E"/>
  </w:style>
  <w:style w:type="paragraph" w:styleId="Header">
    <w:name w:val="header"/>
    <w:basedOn w:val="Normal"/>
    <w:link w:val="HeaderChar"/>
    <w:locked/>
    <w:rsid w:val="003F7EB7"/>
    <w:pPr>
      <w:tabs>
        <w:tab w:val="center" w:pos="4680"/>
        <w:tab w:val="right" w:pos="9360"/>
      </w:tabs>
    </w:pPr>
  </w:style>
  <w:style w:type="paragraph" w:styleId="TableofFigures">
    <w:name w:val="table of figures"/>
    <w:basedOn w:val="Normal"/>
    <w:next w:val="Normal"/>
    <w:locked/>
    <w:rsid w:val="00645B6E"/>
  </w:style>
  <w:style w:type="character" w:customStyle="1" w:styleId="HeaderChar">
    <w:name w:val="Header Char"/>
    <w:link w:val="Header"/>
    <w:rsid w:val="003F7EB7"/>
    <w:rPr>
      <w:rFonts w:eastAsia="ヒラギノ角ゴ Pro W3"/>
      <w:color w:val="000000"/>
      <w:szCs w:val="24"/>
      <w:lang w:val="en-US"/>
    </w:rPr>
  </w:style>
  <w:style w:type="paragraph" w:styleId="Footer">
    <w:name w:val="footer"/>
    <w:basedOn w:val="Normal"/>
    <w:link w:val="FooterChar"/>
    <w:uiPriority w:val="99"/>
    <w:locked/>
    <w:rsid w:val="003F7EB7"/>
    <w:pPr>
      <w:tabs>
        <w:tab w:val="center" w:pos="4680"/>
        <w:tab w:val="right" w:pos="9360"/>
      </w:tabs>
    </w:pPr>
  </w:style>
  <w:style w:type="character" w:customStyle="1" w:styleId="FooterChar">
    <w:name w:val="Footer Char"/>
    <w:link w:val="Footer"/>
    <w:uiPriority w:val="99"/>
    <w:rsid w:val="003F7EB7"/>
    <w:rPr>
      <w:rFonts w:eastAsia="ヒラギノ角ゴ Pro W3"/>
      <w:color w:val="000000"/>
      <w:szCs w:val="24"/>
      <w:lang w:val="en-US"/>
    </w:rPr>
  </w:style>
  <w:style w:type="paragraph" w:styleId="FootnoteText">
    <w:name w:val="footnote text"/>
    <w:basedOn w:val="Normal"/>
    <w:link w:val="FootnoteTextChar"/>
    <w:locked/>
    <w:rsid w:val="00014918"/>
    <w:rPr>
      <w:szCs w:val="20"/>
    </w:rPr>
  </w:style>
  <w:style w:type="character" w:customStyle="1" w:styleId="FootnoteTextChar">
    <w:name w:val="Footnote Text Char"/>
    <w:basedOn w:val="DefaultParagraphFont"/>
    <w:link w:val="FootnoteText"/>
    <w:rsid w:val="00014918"/>
    <w:rPr>
      <w:rFonts w:eastAsia="ヒラギノ角ゴ Pro W3"/>
      <w:color w:val="000000"/>
    </w:rPr>
  </w:style>
  <w:style w:type="character" w:styleId="FootnoteReference">
    <w:name w:val="footnote reference"/>
    <w:basedOn w:val="DefaultParagraphFont"/>
    <w:locked/>
    <w:rsid w:val="00014918"/>
    <w:rPr>
      <w:vertAlign w:val="superscript"/>
    </w:rPr>
  </w:style>
  <w:style w:type="paragraph" w:styleId="Caption">
    <w:name w:val="caption"/>
    <w:basedOn w:val="Normal"/>
    <w:next w:val="Normal"/>
    <w:unhideWhenUsed/>
    <w:qFormat/>
    <w:locked/>
    <w:rsid w:val="00BA11F5"/>
    <w:pPr>
      <w:spacing w:after="200"/>
    </w:pPr>
    <w:rPr>
      <w:i/>
      <w:iCs/>
      <w:color w:val="44546A" w:themeColor="text2"/>
      <w:sz w:val="18"/>
      <w:szCs w:val="18"/>
    </w:rPr>
  </w:style>
  <w:style w:type="table" w:styleId="TableGrid">
    <w:name w:val="Table Grid"/>
    <w:basedOn w:val="TableNormal"/>
    <w:locked/>
    <w:rsid w:val="00E1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9D115F"/>
    <w:rPr>
      <w:rFonts w:eastAsia="ヒラギノ角ゴ Pro W3"/>
      <w:color w:val="000000"/>
      <w:sz w:val="24"/>
      <w:szCs w:val="24"/>
    </w:rPr>
  </w:style>
  <w:style w:type="paragraph" w:styleId="Heading1">
    <w:name w:val="heading 1"/>
    <w:next w:val="Normal"/>
    <w:autoRedefine/>
    <w:qFormat/>
    <w:rsid w:val="001B378D"/>
    <w:pPr>
      <w:keepNext/>
      <w:numPr>
        <w:numId w:val="1"/>
      </w:numPr>
      <w:tabs>
        <w:tab w:val="left" w:pos="432"/>
        <w:tab w:val="left" w:pos="720"/>
      </w:tabs>
      <w:spacing w:before="240" w:after="60"/>
      <w:outlineLvl w:val="0"/>
    </w:pPr>
    <w:rPr>
      <w:rFonts w:eastAsia="ヒラギノ角ゴ Pro W3"/>
      <w:b/>
      <w:color w:val="000000"/>
      <w:kern w:val="32"/>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Decription">
    <w:name w:val="Table Decription"/>
    <w:pPr>
      <w:jc w:val="center"/>
    </w:pPr>
    <w:rPr>
      <w:rFonts w:eastAsia="ヒラギノ角ゴ Pro W3"/>
      <w:color w:val="000000"/>
      <w:sz w:val="24"/>
    </w:rPr>
  </w:style>
  <w:style w:type="character" w:customStyle="1" w:styleId="FootnoteReference2">
    <w:name w:val="Footnote Reference2"/>
    <w:rPr>
      <w:color w:val="000000"/>
      <w:vertAlign w:val="superscript"/>
    </w:rPr>
  </w:style>
  <w:style w:type="character" w:customStyle="1" w:styleId="Unknown0">
    <w:name w:val="Unknown 0"/>
    <w:semiHidden/>
  </w:style>
  <w:style w:type="paragraph" w:customStyle="1" w:styleId="FootnoteTextA">
    <w:name w:val="Footnote Text A"/>
    <w:rPr>
      <w:rFonts w:eastAsia="ヒラギノ角ゴ Pro W3"/>
      <w:color w:val="000000"/>
    </w:rPr>
  </w:style>
  <w:style w:type="character" w:customStyle="1" w:styleId="FootnoteReference1">
    <w:name w:val="Footnote Reference1"/>
    <w:autoRedefine/>
    <w:rPr>
      <w:color w:val="000000"/>
      <w:vertAlign w:val="superscript"/>
    </w:rPr>
  </w:style>
  <w:style w:type="paragraph" w:customStyle="1" w:styleId="BodyA">
    <w:name w:val="Body A"/>
    <w:pPr>
      <w:ind w:firstLine="288"/>
      <w:jc w:val="both"/>
    </w:pPr>
    <w:rPr>
      <w:rFonts w:eastAsia="ヒラギノ角ゴ Pro W3"/>
      <w:color w:val="000000"/>
      <w:sz w:val="24"/>
    </w:rPr>
  </w:style>
  <w:style w:type="character" w:customStyle="1" w:styleId="Hyperlink1">
    <w:name w:val="Hyperlink1"/>
    <w:rPr>
      <w:color w:val="0000FF"/>
      <w:u w:val="single"/>
    </w:rPr>
  </w:style>
  <w:style w:type="paragraph" w:customStyle="1" w:styleId="TableGrid1">
    <w:name w:val="Table Grid1"/>
    <w:rPr>
      <w:rFonts w:eastAsia="ヒラギノ角ゴ Pro W3"/>
      <w:color w:val="000000"/>
      <w:sz w:val="24"/>
    </w:rPr>
  </w:style>
  <w:style w:type="paragraph" w:customStyle="1" w:styleId="FootnoteTextAA">
    <w:name w:val="Footnote Text A A"/>
    <w:rPr>
      <w:rFonts w:eastAsia="ヒラギノ角ゴ Pro W3"/>
      <w:color w:val="000000"/>
    </w:rPr>
  </w:style>
  <w:style w:type="character" w:customStyle="1" w:styleId="FootnoteReference3">
    <w:name w:val="Footnote Reference3"/>
    <w:autoRedefine/>
    <w:rPr>
      <w:color w:val="000000"/>
      <w:vertAlign w:val="superscript"/>
    </w:rPr>
  </w:style>
  <w:style w:type="paragraph" w:customStyle="1" w:styleId="FootnoteTextB">
    <w:name w:val="Footnote Text B"/>
    <w:autoRedefine/>
    <w:rPr>
      <w:rFonts w:eastAsia="ヒラギノ角ゴ Pro W3"/>
      <w:color w:val="000000"/>
    </w:rPr>
  </w:style>
  <w:style w:type="paragraph" w:customStyle="1" w:styleId="Footer1">
    <w:name w:val="Footer1"/>
    <w:pPr>
      <w:tabs>
        <w:tab w:val="center" w:pos="4320"/>
        <w:tab w:val="right" w:pos="8640"/>
      </w:tabs>
    </w:pPr>
    <w:rPr>
      <w:rFonts w:eastAsia="ヒラギノ角ゴ Pro W3"/>
      <w:color w:val="000000"/>
      <w:sz w:val="24"/>
    </w:rPr>
  </w:style>
  <w:style w:type="character" w:customStyle="1" w:styleId="PageNumber1">
    <w:name w:val="Page Number1"/>
    <w:rPr>
      <w:color w:val="000000"/>
    </w:rPr>
  </w:style>
  <w:style w:type="paragraph" w:styleId="BalloonText">
    <w:name w:val="Balloon Text"/>
    <w:basedOn w:val="Normal"/>
    <w:link w:val="BalloonTextChar"/>
    <w:locked/>
    <w:rsid w:val="00B97954"/>
    <w:rPr>
      <w:rFonts w:ascii="Tahoma" w:hAnsi="Tahoma" w:cs="Tahoma"/>
      <w:sz w:val="16"/>
      <w:szCs w:val="16"/>
    </w:rPr>
  </w:style>
  <w:style w:type="character" w:customStyle="1" w:styleId="BalloonTextChar">
    <w:name w:val="Balloon Text Char"/>
    <w:link w:val="BalloonText"/>
    <w:rsid w:val="00B97954"/>
    <w:rPr>
      <w:rFonts w:ascii="Tahoma" w:eastAsia="ヒラギノ角ゴ Pro W3" w:hAnsi="Tahoma" w:cs="Tahoma"/>
      <w:color w:val="000000"/>
      <w:sz w:val="16"/>
      <w:szCs w:val="16"/>
      <w:lang w:val="en-US"/>
    </w:rPr>
  </w:style>
  <w:style w:type="paragraph" w:styleId="ListParagraph">
    <w:name w:val="List Paragraph"/>
    <w:basedOn w:val="Normal"/>
    <w:uiPriority w:val="34"/>
    <w:qFormat/>
    <w:rsid w:val="00A07291"/>
    <w:pPr>
      <w:ind w:left="720"/>
      <w:contextualSpacing/>
    </w:pPr>
  </w:style>
  <w:style w:type="paragraph" w:customStyle="1" w:styleId="Style1">
    <w:name w:val="Style1"/>
    <w:basedOn w:val="TableofFigures"/>
    <w:qFormat/>
    <w:rsid w:val="00645B6E"/>
  </w:style>
  <w:style w:type="paragraph" w:styleId="Header">
    <w:name w:val="header"/>
    <w:basedOn w:val="Normal"/>
    <w:link w:val="HeaderChar"/>
    <w:locked/>
    <w:rsid w:val="003F7EB7"/>
    <w:pPr>
      <w:tabs>
        <w:tab w:val="center" w:pos="4680"/>
        <w:tab w:val="right" w:pos="9360"/>
      </w:tabs>
    </w:pPr>
  </w:style>
  <w:style w:type="paragraph" w:styleId="TableofFigures">
    <w:name w:val="table of figures"/>
    <w:basedOn w:val="Normal"/>
    <w:next w:val="Normal"/>
    <w:locked/>
    <w:rsid w:val="00645B6E"/>
  </w:style>
  <w:style w:type="character" w:customStyle="1" w:styleId="HeaderChar">
    <w:name w:val="Header Char"/>
    <w:link w:val="Header"/>
    <w:rsid w:val="003F7EB7"/>
    <w:rPr>
      <w:rFonts w:eastAsia="ヒラギノ角ゴ Pro W3"/>
      <w:color w:val="000000"/>
      <w:szCs w:val="24"/>
      <w:lang w:val="en-US"/>
    </w:rPr>
  </w:style>
  <w:style w:type="paragraph" w:styleId="Footer">
    <w:name w:val="footer"/>
    <w:basedOn w:val="Normal"/>
    <w:link w:val="FooterChar"/>
    <w:uiPriority w:val="99"/>
    <w:locked/>
    <w:rsid w:val="003F7EB7"/>
    <w:pPr>
      <w:tabs>
        <w:tab w:val="center" w:pos="4680"/>
        <w:tab w:val="right" w:pos="9360"/>
      </w:tabs>
    </w:pPr>
  </w:style>
  <w:style w:type="character" w:customStyle="1" w:styleId="FooterChar">
    <w:name w:val="Footer Char"/>
    <w:link w:val="Footer"/>
    <w:uiPriority w:val="99"/>
    <w:rsid w:val="003F7EB7"/>
    <w:rPr>
      <w:rFonts w:eastAsia="ヒラギノ角ゴ Pro W3"/>
      <w:color w:val="000000"/>
      <w:szCs w:val="24"/>
      <w:lang w:val="en-US"/>
    </w:rPr>
  </w:style>
  <w:style w:type="paragraph" w:styleId="FootnoteText">
    <w:name w:val="footnote text"/>
    <w:basedOn w:val="Normal"/>
    <w:link w:val="FootnoteTextChar"/>
    <w:locked/>
    <w:rsid w:val="00014918"/>
    <w:rPr>
      <w:szCs w:val="20"/>
    </w:rPr>
  </w:style>
  <w:style w:type="character" w:customStyle="1" w:styleId="FootnoteTextChar">
    <w:name w:val="Footnote Text Char"/>
    <w:basedOn w:val="DefaultParagraphFont"/>
    <w:link w:val="FootnoteText"/>
    <w:rsid w:val="00014918"/>
    <w:rPr>
      <w:rFonts w:eastAsia="ヒラギノ角ゴ Pro W3"/>
      <w:color w:val="000000"/>
    </w:rPr>
  </w:style>
  <w:style w:type="character" w:styleId="FootnoteReference">
    <w:name w:val="footnote reference"/>
    <w:basedOn w:val="DefaultParagraphFont"/>
    <w:locked/>
    <w:rsid w:val="00014918"/>
    <w:rPr>
      <w:vertAlign w:val="superscript"/>
    </w:rPr>
  </w:style>
  <w:style w:type="paragraph" w:styleId="Caption">
    <w:name w:val="caption"/>
    <w:basedOn w:val="Normal"/>
    <w:next w:val="Normal"/>
    <w:unhideWhenUsed/>
    <w:qFormat/>
    <w:locked/>
    <w:rsid w:val="00BA11F5"/>
    <w:pPr>
      <w:spacing w:after="200"/>
    </w:pPr>
    <w:rPr>
      <w:i/>
      <w:iCs/>
      <w:color w:val="44546A" w:themeColor="text2"/>
      <w:sz w:val="18"/>
      <w:szCs w:val="18"/>
    </w:rPr>
  </w:style>
  <w:style w:type="table" w:styleId="TableGrid">
    <w:name w:val="Table Grid"/>
    <w:basedOn w:val="TableNormal"/>
    <w:locked/>
    <w:rsid w:val="00E1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package" Target="embeddings/Microsoft_Excel_Worksheet2.xlsx"/><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a\Documents\Custom%20Office%20Templates\LCLS%20Tech%20Not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3C843-B1A2-442F-A910-757223CFB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LCLS Tech Note Template.dotx</Template>
  <TotalTime>0</TotalTime>
  <Pages>3</Pages>
  <Words>1162</Words>
  <Characters>6629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LCLS Undulator Quadrupoles Magnetic Measurement Results</vt:lpstr>
    </vt:vector>
  </TitlesOfParts>
  <Company>Stanford Linear Accelerator Center</Company>
  <LinksUpToDate>false</LinksUpToDate>
  <CharactersWithSpaces>7776</CharactersWithSpaces>
  <SharedDoc>false</SharedDoc>
  <HLinks>
    <vt:vector size="12" baseType="variant">
      <vt:variant>
        <vt:i4>8323185</vt:i4>
      </vt:variant>
      <vt:variant>
        <vt:i4>3</vt:i4>
      </vt:variant>
      <vt:variant>
        <vt:i4>0</vt:i4>
      </vt:variant>
      <vt:variant>
        <vt:i4>5</vt:i4>
      </vt:variant>
      <vt:variant>
        <vt:lpwstr>http://www-ssrl.slac.stanford.edu/lcls/technotes/lcls-tn-05-11.pdf</vt:lpwstr>
      </vt:variant>
      <vt:variant>
        <vt:lpwstr/>
      </vt:variant>
      <vt:variant>
        <vt:i4>5242972</vt:i4>
      </vt:variant>
      <vt:variant>
        <vt:i4>0</vt:i4>
      </vt:variant>
      <vt:variant>
        <vt:i4>0</vt:i4>
      </vt:variant>
      <vt:variant>
        <vt:i4>5</vt:i4>
      </vt:variant>
      <vt:variant>
        <vt:lpwstr>http://www-ssrl.slac.stanford.edu/lcls/prd/1.4-001-r1.pdf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LCLS Undulator Quadrupoles Magnetic Measurement Results</dc:title>
  <dc:creator>Anderson, Scott D.</dc:creator>
  <cp:lastModifiedBy>Wolf, Zachary</cp:lastModifiedBy>
  <cp:revision>2</cp:revision>
  <cp:lastPrinted>2009-06-30T23:15:00Z</cp:lastPrinted>
  <dcterms:created xsi:type="dcterms:W3CDTF">2020-03-09T21:55:00Z</dcterms:created>
  <dcterms:modified xsi:type="dcterms:W3CDTF">2020-03-09T21:55:00Z</dcterms:modified>
</cp:coreProperties>
</file>