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F04D9D" w:rsidP="007C65DB">
            <w:pPr>
              <w:spacing w:after="40" w:line="360" w:lineRule="exact"/>
              <w:jc w:val="center"/>
              <w:rPr>
                <w:szCs w:val="24"/>
              </w:rPr>
            </w:pPr>
            <w:r>
              <w:rPr>
                <w:szCs w:val="24"/>
              </w:rPr>
              <w:t>3/2</w:t>
            </w:r>
            <w:r w:rsidR="00F915B0">
              <w:rPr>
                <w:szCs w:val="24"/>
              </w:rPr>
              <w:t>9</w:t>
            </w:r>
            <w:r w:rsidR="00B81BFA">
              <w:rPr>
                <w:szCs w:val="24"/>
              </w:rPr>
              <w:t>/201</w:t>
            </w:r>
            <w:r w:rsidR="00AF7BC2">
              <w:rPr>
                <w:szCs w:val="24"/>
              </w:rPr>
              <w:t>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0D34AE" w:rsidP="007C65DB">
            <w:pPr>
              <w:spacing w:after="40" w:line="360" w:lineRule="exact"/>
              <w:jc w:val="center"/>
              <w:rPr>
                <w:szCs w:val="24"/>
              </w:rPr>
            </w:pPr>
            <w:r>
              <w:rPr>
                <w:szCs w:val="24"/>
              </w:rPr>
              <w:t>4097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7814C7" w:rsidP="007C65DB">
            <w:pPr>
              <w:spacing w:after="40" w:line="360" w:lineRule="exact"/>
              <w:jc w:val="center"/>
              <w:rPr>
                <w:szCs w:val="24"/>
              </w:rPr>
            </w:pPr>
            <w:r>
              <w:rPr>
                <w:szCs w:val="24"/>
              </w:rPr>
              <w:t>02</w:t>
            </w:r>
            <w:r w:rsidR="000D34AE">
              <w:rPr>
                <w:szCs w:val="24"/>
              </w:rPr>
              <w:t>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0D34AE">
              <w:rPr>
                <w:sz w:val="18"/>
                <w:szCs w:val="18"/>
              </w:rPr>
              <w:t>4097</w:t>
            </w:r>
            <w:r w:rsidR="00A138FD">
              <w:rPr>
                <w:sz w:val="18"/>
                <w:szCs w:val="18"/>
              </w:rPr>
              <w:t>/</w:t>
            </w:r>
            <w:r w:rsidR="000D34AE">
              <w:rPr>
                <w:sz w:val="18"/>
                <w:szCs w:val="18"/>
              </w:rPr>
              <w:t>4097</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0D34AE">
              <w:rPr>
                <w:sz w:val="18"/>
                <w:szCs w:val="18"/>
              </w:rPr>
              <w:t>4097</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DF4455" w:rsidP="00E16E07">
            <w:pPr>
              <w:spacing w:after="40" w:line="360" w:lineRule="exact"/>
              <w:jc w:val="right"/>
              <w:rPr>
                <w:szCs w:val="24"/>
              </w:rPr>
            </w:pPr>
            <w:r>
              <w:rPr>
                <w:szCs w:val="24"/>
              </w:rPr>
              <w:t>58.2</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F04D9D"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DF4455" w:rsidP="00D91CC7">
            <w:pPr>
              <w:spacing w:after="40" w:line="360" w:lineRule="exact"/>
              <w:jc w:val="right"/>
              <w:rPr>
                <w:szCs w:val="24"/>
              </w:rPr>
            </w:pPr>
            <w:r>
              <w:rPr>
                <w:szCs w:val="24"/>
              </w:rPr>
              <w:t xml:space="preserve"> 2.48</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F04D9D"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DF4455" w:rsidP="007C65DB">
            <w:pPr>
              <w:spacing w:after="40" w:line="360" w:lineRule="exact"/>
              <w:jc w:val="right"/>
              <w:rPr>
                <w:szCs w:val="24"/>
              </w:rPr>
            </w:pPr>
            <w:r>
              <w:rPr>
                <w:szCs w:val="24"/>
              </w:rPr>
              <w:t>2.46</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F04D9D"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306E12" w:rsidP="003E2900">
            <w:pPr>
              <w:spacing w:after="40" w:line="360" w:lineRule="exact"/>
              <w:jc w:val="right"/>
            </w:pPr>
            <w:r>
              <w:t xml:space="preserve">24.7 </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306E12" w:rsidP="007C65DB">
            <w:pPr>
              <w:spacing w:after="40" w:line="360" w:lineRule="exact"/>
              <w:jc w:val="right"/>
            </w:pPr>
            <w:r>
              <w:t xml:space="preserve">27.6 </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306E12" w:rsidP="007C65DB">
            <w:pPr>
              <w:spacing w:after="40" w:line="360" w:lineRule="exact"/>
              <w:jc w:val="right"/>
            </w:pPr>
            <w:r>
              <w:t xml:space="preserve">28.0 </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306E12" w:rsidP="007C65DB">
            <w:pPr>
              <w:spacing w:after="40" w:line="360" w:lineRule="exact"/>
              <w:jc w:val="right"/>
            </w:pPr>
            <w:r>
              <w:t xml:space="preserve">20.1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306E12" w:rsidP="007C65DB">
            <w:pPr>
              <w:spacing w:after="40" w:line="360" w:lineRule="exact"/>
              <w:jc w:val="right"/>
            </w:pPr>
            <w:r>
              <w:t xml:space="preserve">21.4 </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8E0D8D" w:rsidP="005200AE">
            <w:pPr>
              <w:spacing w:after="40" w:line="360" w:lineRule="exact"/>
              <w:jc w:val="right"/>
            </w:pPr>
            <w:r>
              <w:t>-60.5</w:t>
            </w:r>
            <w:r w:rsidR="00284308">
              <w:t xml:space="preserve"> </w:t>
            </w:r>
            <w:r w:rsidR="003A3DE9" w:rsidRPr="00B67DD8">
              <w:t>µ</w:t>
            </w:r>
            <w:r w:rsidR="003A3DE9">
              <w:t>m</w:t>
            </w:r>
          </w:p>
        </w:tc>
        <w:tc>
          <w:tcPr>
            <w:tcW w:w="1238" w:type="dxa"/>
          </w:tcPr>
          <w:p w:rsidR="003A3DE9" w:rsidRDefault="008E0D8D" w:rsidP="007C65DB">
            <w:pPr>
              <w:spacing w:after="40" w:line="360" w:lineRule="exact"/>
              <w:jc w:val="right"/>
            </w:pPr>
            <w:r>
              <w:t>32.1</w:t>
            </w:r>
            <w:r w:rsidR="00284308">
              <w:t xml:space="preserve">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8E0D8D">
              <w:t>-282.3</w:t>
            </w:r>
            <w:r>
              <w:t xml:space="preserve"> </w:t>
            </w:r>
            <w:r w:rsidR="003A3DE9" w:rsidRPr="00B67DD8">
              <w:t>µ</w:t>
            </w:r>
            <w:r w:rsidR="003A3DE9">
              <w:t>m</w:t>
            </w:r>
          </w:p>
        </w:tc>
        <w:tc>
          <w:tcPr>
            <w:tcW w:w="1238" w:type="dxa"/>
          </w:tcPr>
          <w:p w:rsidR="003A3DE9" w:rsidRDefault="008E0D8D" w:rsidP="008E0D8D">
            <w:pPr>
              <w:spacing w:after="40" w:line="360" w:lineRule="exact"/>
              <w:jc w:val="right"/>
            </w:pPr>
            <w:r>
              <w:t>-162.6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8E0D8D" w:rsidP="005200AE">
            <w:pPr>
              <w:spacing w:after="40" w:line="360" w:lineRule="exact"/>
              <w:jc w:val="right"/>
            </w:pPr>
            <w:r>
              <w:t>-259.1</w:t>
            </w:r>
            <w:r w:rsidR="003A3DE9" w:rsidRPr="00B67DD8">
              <w:t>µ</w:t>
            </w:r>
            <w:r w:rsidR="003A3DE9">
              <w:t>m</w:t>
            </w:r>
          </w:p>
        </w:tc>
        <w:tc>
          <w:tcPr>
            <w:tcW w:w="1238" w:type="dxa"/>
          </w:tcPr>
          <w:p w:rsidR="003A3DE9" w:rsidRDefault="008E0D8D" w:rsidP="007C65DB">
            <w:pPr>
              <w:spacing w:after="40" w:line="360" w:lineRule="exact"/>
              <w:jc w:val="right"/>
            </w:pPr>
            <w:r>
              <w:t>245.2</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8E0D8D" w:rsidP="007C65DB">
            <w:pPr>
              <w:spacing w:after="40" w:line="360" w:lineRule="exact"/>
              <w:jc w:val="right"/>
            </w:pPr>
            <w:r>
              <w:t>153.6</w:t>
            </w:r>
            <w:r w:rsidR="003A3DE9" w:rsidRPr="00B67DD8">
              <w:t>µ</w:t>
            </w:r>
            <w:r w:rsidR="003A3DE9">
              <w:t>m</w:t>
            </w:r>
          </w:p>
        </w:tc>
        <w:tc>
          <w:tcPr>
            <w:tcW w:w="1238" w:type="dxa"/>
          </w:tcPr>
          <w:p w:rsidR="003A3DE9" w:rsidRDefault="008E0D8D" w:rsidP="007C65DB">
            <w:pPr>
              <w:spacing w:after="40" w:line="360" w:lineRule="exact"/>
              <w:jc w:val="right"/>
            </w:pPr>
            <w:r>
              <w:t>225.8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8E0D8D" w:rsidP="007C65DB">
            <w:pPr>
              <w:spacing w:after="40" w:line="360" w:lineRule="exact"/>
              <w:jc w:val="right"/>
            </w:pPr>
            <w:r>
              <w:t>133.4</w:t>
            </w:r>
            <w:r w:rsidR="003A3DE9" w:rsidRPr="00B67DD8">
              <w:t>µ</w:t>
            </w:r>
            <w:r w:rsidR="003A3DE9">
              <w:t>m</w:t>
            </w:r>
          </w:p>
        </w:tc>
        <w:tc>
          <w:tcPr>
            <w:tcW w:w="1238" w:type="dxa"/>
          </w:tcPr>
          <w:p w:rsidR="003A3DE9" w:rsidRDefault="008E0D8D" w:rsidP="007C65DB">
            <w:pPr>
              <w:spacing w:after="40" w:line="360" w:lineRule="exact"/>
              <w:jc w:val="right"/>
            </w:pPr>
            <w:r>
              <w:t>-182.0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8E0D8D" w:rsidP="007C65DB">
            <w:pPr>
              <w:spacing w:after="40" w:line="360" w:lineRule="exact"/>
              <w:jc w:val="right"/>
            </w:pPr>
            <w:r>
              <w:t>-59.8</w:t>
            </w:r>
            <w:r w:rsidR="003A3DE9" w:rsidRPr="00B67DD8">
              <w:t>µ</w:t>
            </w:r>
            <w:r w:rsidR="003A3DE9">
              <w:t>m</w:t>
            </w:r>
          </w:p>
        </w:tc>
        <w:tc>
          <w:tcPr>
            <w:tcW w:w="1238" w:type="dxa"/>
          </w:tcPr>
          <w:p w:rsidR="003A3DE9" w:rsidRDefault="008E0D8D" w:rsidP="005200AE">
            <w:pPr>
              <w:spacing w:after="40" w:line="360" w:lineRule="exact"/>
              <w:jc w:val="right"/>
            </w:pPr>
            <w:r>
              <w:t>27.1</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8E0D8D" w:rsidP="00270692">
            <w:pPr>
              <w:spacing w:after="40" w:line="360" w:lineRule="exact"/>
              <w:jc w:val="right"/>
            </w:pPr>
            <w:r>
              <w:t>-61.7</w:t>
            </w:r>
            <w:r w:rsidR="008558AD" w:rsidRPr="00B67DD8">
              <w:t>µ</w:t>
            </w:r>
            <w:r w:rsidR="008558AD">
              <w:t>m</w:t>
            </w:r>
          </w:p>
        </w:tc>
        <w:tc>
          <w:tcPr>
            <w:tcW w:w="1238" w:type="dxa"/>
          </w:tcPr>
          <w:p w:rsidR="008558AD" w:rsidRDefault="008E0D8D" w:rsidP="00270692">
            <w:pPr>
              <w:spacing w:after="40" w:line="360" w:lineRule="exact"/>
              <w:jc w:val="right"/>
            </w:pPr>
            <w:r>
              <w:t>25.1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8E0D8D" w:rsidP="00270692">
            <w:pPr>
              <w:spacing w:after="40" w:line="360" w:lineRule="exact"/>
              <w:jc w:val="right"/>
            </w:pPr>
            <w:r>
              <w:t>-172.7</w:t>
            </w:r>
            <w:r w:rsidR="008558AD" w:rsidRPr="00B67DD8">
              <w:t>µ</w:t>
            </w:r>
            <w:r w:rsidR="008558AD">
              <w:t>m</w:t>
            </w:r>
          </w:p>
        </w:tc>
        <w:tc>
          <w:tcPr>
            <w:tcW w:w="1238" w:type="dxa"/>
          </w:tcPr>
          <w:p w:rsidR="008558AD" w:rsidRDefault="008E0D8D" w:rsidP="00270692">
            <w:pPr>
              <w:spacing w:after="40" w:line="360" w:lineRule="exact"/>
              <w:jc w:val="right"/>
            </w:pPr>
            <w:r>
              <w:t>-71.1</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8E0D8D">
              <w:t>-160.8</w:t>
            </w:r>
            <w:r w:rsidR="008558AD" w:rsidRPr="00B67DD8">
              <w:t>µ</w:t>
            </w:r>
            <w:r w:rsidR="008558AD">
              <w:t>m</w:t>
            </w:r>
          </w:p>
        </w:tc>
        <w:tc>
          <w:tcPr>
            <w:tcW w:w="1238" w:type="dxa"/>
          </w:tcPr>
          <w:p w:rsidR="008558AD" w:rsidRDefault="008E0D8D" w:rsidP="00270692">
            <w:pPr>
              <w:spacing w:after="40" w:line="360" w:lineRule="exact"/>
              <w:jc w:val="right"/>
            </w:pPr>
            <w:r>
              <w:t>131.9</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8E0D8D">
              <w:t>44.2</w:t>
            </w:r>
            <w:r w:rsidR="008558AD" w:rsidRPr="00B67DD8">
              <w:t>µ</w:t>
            </w:r>
            <w:r w:rsidR="008558AD">
              <w:t>m</w:t>
            </w:r>
          </w:p>
        </w:tc>
        <w:tc>
          <w:tcPr>
            <w:tcW w:w="1238" w:type="dxa"/>
          </w:tcPr>
          <w:p w:rsidR="008558AD" w:rsidRDefault="008E0D8D" w:rsidP="00270692">
            <w:pPr>
              <w:spacing w:after="40" w:line="360" w:lineRule="exact"/>
              <w:jc w:val="right"/>
            </w:pPr>
            <w:r>
              <w:t>122.0</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8E0D8D" w:rsidP="00270692">
            <w:pPr>
              <w:spacing w:after="40" w:line="360" w:lineRule="exact"/>
              <w:jc w:val="right"/>
            </w:pPr>
            <w:r>
              <w:t>34.2</w:t>
            </w:r>
            <w:r w:rsidR="008558AD" w:rsidRPr="00B67DD8">
              <w:t>µ</w:t>
            </w:r>
            <w:r w:rsidR="008558AD">
              <w:t>m</w:t>
            </w:r>
          </w:p>
        </w:tc>
        <w:tc>
          <w:tcPr>
            <w:tcW w:w="1238" w:type="dxa"/>
          </w:tcPr>
          <w:p w:rsidR="008558AD" w:rsidRDefault="008E0D8D" w:rsidP="003A33B2">
            <w:pPr>
              <w:spacing w:after="40" w:line="360" w:lineRule="exact"/>
              <w:jc w:val="right"/>
            </w:pPr>
            <w:r>
              <w:t>-81.3</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8E0D8D" w:rsidP="00270692">
            <w:pPr>
              <w:spacing w:after="40" w:line="360" w:lineRule="exact"/>
              <w:jc w:val="right"/>
            </w:pPr>
            <w:r>
              <w:t>-61.9</w:t>
            </w:r>
            <w:r w:rsidR="008558AD" w:rsidRPr="00B67DD8">
              <w:t>µ</w:t>
            </w:r>
            <w:r w:rsidR="008558AD">
              <w:t>m</w:t>
            </w:r>
          </w:p>
        </w:tc>
        <w:tc>
          <w:tcPr>
            <w:tcW w:w="1238" w:type="dxa"/>
          </w:tcPr>
          <w:p w:rsidR="008558AD" w:rsidRDefault="008E0D8D" w:rsidP="003A33B2">
            <w:pPr>
              <w:spacing w:after="40" w:line="360" w:lineRule="exact"/>
              <w:jc w:val="right"/>
            </w:pPr>
            <w:r>
              <w:t>22.2</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494C37" w:rsidP="00202C93">
            <w:pPr>
              <w:spacing w:after="40" w:line="360" w:lineRule="exact"/>
              <w:jc w:val="right"/>
            </w:pPr>
            <w:r>
              <w:t>-174.4</w:t>
            </w:r>
            <w:r w:rsidR="00202C93">
              <w:t xml:space="preserve"> </w:t>
            </w:r>
            <w:r w:rsidR="003A3DE9" w:rsidRPr="00B67DD8">
              <w:t>µ</w:t>
            </w:r>
            <w:r w:rsidR="003A3DE9">
              <w:t>m</w:t>
            </w:r>
          </w:p>
        </w:tc>
        <w:tc>
          <w:tcPr>
            <w:tcW w:w="1238" w:type="dxa"/>
          </w:tcPr>
          <w:p w:rsidR="003A3DE9" w:rsidRDefault="00494C37" w:rsidP="007C65DB">
            <w:pPr>
              <w:spacing w:after="40" w:line="360" w:lineRule="exact"/>
              <w:jc w:val="right"/>
            </w:pPr>
            <w:r>
              <w:t>-75.6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494C37" w:rsidP="00652D62">
            <w:pPr>
              <w:spacing w:after="40" w:line="360" w:lineRule="exact"/>
              <w:jc w:val="right"/>
            </w:pPr>
            <w:r>
              <w:t>-195.5</w:t>
            </w:r>
            <w:r w:rsidR="00652D62">
              <w:t xml:space="preserve"> </w:t>
            </w:r>
            <w:r w:rsidR="003A3DE9" w:rsidRPr="00B67DD8">
              <w:t>µ</w:t>
            </w:r>
            <w:r w:rsidR="003A3DE9">
              <w:t>m</w:t>
            </w:r>
          </w:p>
        </w:tc>
        <w:tc>
          <w:tcPr>
            <w:tcW w:w="1238" w:type="dxa"/>
          </w:tcPr>
          <w:p w:rsidR="003A3DE9" w:rsidRDefault="00494C37" w:rsidP="007C65DB">
            <w:pPr>
              <w:spacing w:after="40" w:line="360" w:lineRule="exact"/>
              <w:jc w:val="right"/>
            </w:pPr>
            <w:r>
              <w:t>-94.8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494C37" w:rsidP="00652D62">
            <w:pPr>
              <w:spacing w:after="40" w:line="360" w:lineRule="exact"/>
              <w:jc w:val="right"/>
            </w:pPr>
            <w:r>
              <w:t>-193.6</w:t>
            </w:r>
            <w:r w:rsidR="003A3DE9" w:rsidRPr="00B67DD8">
              <w:t>µ</w:t>
            </w:r>
            <w:r w:rsidR="003A3DE9">
              <w:t>m</w:t>
            </w:r>
          </w:p>
        </w:tc>
        <w:tc>
          <w:tcPr>
            <w:tcW w:w="1238" w:type="dxa"/>
          </w:tcPr>
          <w:p w:rsidR="003A3DE9" w:rsidRDefault="00494C37" w:rsidP="007C65DB">
            <w:pPr>
              <w:spacing w:after="40" w:line="360" w:lineRule="exact"/>
              <w:jc w:val="right"/>
            </w:pPr>
            <w:r>
              <w:t>-55.4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494C37">
              <w:t>-153.7</w:t>
            </w:r>
            <w:r w:rsidR="003A3DE9" w:rsidRPr="00B67DD8">
              <w:t>µ</w:t>
            </w:r>
            <w:r w:rsidR="003A3DE9">
              <w:t>m</w:t>
            </w:r>
          </w:p>
        </w:tc>
        <w:tc>
          <w:tcPr>
            <w:tcW w:w="1238" w:type="dxa"/>
          </w:tcPr>
          <w:p w:rsidR="003A3DE9" w:rsidRDefault="00494C37" w:rsidP="007C65DB">
            <w:pPr>
              <w:spacing w:after="40" w:line="360" w:lineRule="exact"/>
              <w:jc w:val="right"/>
            </w:pPr>
            <w:r>
              <w:t>-58.1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494C37">
              <w:t>-155.7</w:t>
            </w:r>
            <w:r w:rsidR="003A3DE9" w:rsidRPr="00B67DD8">
              <w:t>µ</w:t>
            </w:r>
            <w:r w:rsidR="003A3DE9">
              <w:t>m</w:t>
            </w:r>
          </w:p>
        </w:tc>
        <w:tc>
          <w:tcPr>
            <w:tcW w:w="1238" w:type="dxa"/>
          </w:tcPr>
          <w:p w:rsidR="003A3DE9" w:rsidRDefault="00494C37" w:rsidP="00202C93">
            <w:pPr>
              <w:spacing w:after="40" w:line="360" w:lineRule="exact"/>
              <w:jc w:val="right"/>
            </w:pPr>
            <w:r>
              <w:t>-97.9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494C37">
              <w:t>-175.5</w:t>
            </w:r>
            <w:r w:rsidR="003A3DE9" w:rsidRPr="00B67DD8">
              <w:t>µ</w:t>
            </w:r>
            <w:r w:rsidR="003A3DE9">
              <w:t>m</w:t>
            </w:r>
          </w:p>
        </w:tc>
        <w:tc>
          <w:tcPr>
            <w:tcW w:w="1238" w:type="dxa"/>
          </w:tcPr>
          <w:p w:rsidR="003A3DE9" w:rsidRDefault="00494C37" w:rsidP="007C65DB">
            <w:pPr>
              <w:spacing w:after="40" w:line="360" w:lineRule="exact"/>
              <w:jc w:val="right"/>
            </w:pPr>
            <w:r>
              <w:t>-78.1</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4E607A">
              <w:t>206</w:t>
            </w:r>
            <w:r w:rsidR="008D60B5">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Horizontal Left-Kick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8D60B5" w:rsidP="00252AC3">
            <w:pPr>
              <w:tabs>
                <w:tab w:val="center" w:pos="745"/>
                <w:tab w:val="right" w:pos="1491"/>
              </w:tabs>
              <w:spacing w:after="40" w:line="360" w:lineRule="exact"/>
              <w:jc w:val="right"/>
            </w:pPr>
            <w:r>
              <w:tab/>
            </w:r>
            <w:r w:rsidR="00494C37">
              <w:t xml:space="preserve"> </w:t>
            </w:r>
            <w:r w:rsidR="003A177B">
              <w:t>0.</w:t>
            </w:r>
            <w:r w:rsidR="00CC35AA">
              <w:t>000</w:t>
            </w:r>
            <w:r w:rsidR="004E607A">
              <w:t>844</w:t>
            </w:r>
            <w:r w:rsidR="00494C37">
              <w:t xml:space="preserve"> </w:t>
            </w:r>
            <w:r>
              <w:tab/>
            </w:r>
            <w:r w:rsidR="003A3DE9">
              <w:t>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4E607A">
              <w:t>425</w:t>
            </w:r>
            <w:r>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4E607A">
              <w:t>622</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4E607A">
              <w:t>686</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w:t>
            </w:r>
            <w:r w:rsidR="004E607A">
              <w:t>1027</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w:t>
            </w:r>
            <w:r w:rsidR="004E607A">
              <w:t>1061</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4E607A">
              <w:t>782</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4E607A">
              <w:t>725</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4646B0">
            <w:pPr>
              <w:spacing w:after="40" w:line="360" w:lineRule="exact"/>
              <w:jc w:val="both"/>
              <w:rPr>
                <w:szCs w:val="24"/>
              </w:rPr>
            </w:pPr>
            <w:bookmarkStart w:id="1" w:name="_GoBack" w:colFirst="1" w:colLast="1"/>
            <w:r>
              <w:rPr>
                <w:szCs w:val="24"/>
              </w:rPr>
              <w:t xml:space="preserve">Fiducialization </w:t>
            </w:r>
            <w:r w:rsidR="004646B0">
              <w:rPr>
                <w:szCs w:val="24"/>
              </w:rPr>
              <w:t>complete</w:t>
            </w:r>
            <w:r>
              <w:rPr>
                <w:szCs w:val="24"/>
              </w:rPr>
              <w:t>:</w:t>
            </w:r>
          </w:p>
        </w:tc>
        <w:tc>
          <w:tcPr>
            <w:tcW w:w="5049" w:type="dxa"/>
          </w:tcPr>
          <w:p w:rsidR="003A3DE9" w:rsidRPr="0003679C" w:rsidRDefault="004646B0" w:rsidP="004646B0">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4646B0" w:rsidP="004646B0">
            <w:pPr>
              <w:spacing w:after="40" w:line="360" w:lineRule="exact"/>
              <w:jc w:val="center"/>
              <w:rPr>
                <w:szCs w:val="24"/>
              </w:rPr>
            </w:pPr>
            <w:r>
              <w:rPr>
                <w:szCs w:val="24"/>
              </w:rPr>
              <w:t>Quad 4097</w:t>
            </w:r>
            <w:r w:rsidRPr="004646B0">
              <w:rPr>
                <w:szCs w:val="24"/>
              </w:rPr>
              <w:t xml:space="preserve"> Wire Fiducial Tooling Ball Data.txt</w:t>
            </w:r>
          </w:p>
        </w:tc>
      </w:tr>
      <w:bookmarkEnd w:id="1"/>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7ED" w:rsidRDefault="003627ED" w:rsidP="00AF3BFD">
      <w:r>
        <w:separator/>
      </w:r>
    </w:p>
  </w:endnote>
  <w:endnote w:type="continuationSeparator" w:id="0">
    <w:p w:rsidR="003627ED" w:rsidRDefault="003627ED"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4646B0">
          <w:rPr>
            <w:noProof/>
          </w:rPr>
          <w:t>8</w:t>
        </w:r>
        <w:r w:rsidR="002112D7">
          <w:rPr>
            <w:noProof/>
          </w:rPr>
          <w:fldChar w:fldCharType="end"/>
        </w:r>
        <w:r w:rsidRPr="00006E07">
          <w:t xml:space="preserve"> of </w:t>
        </w:r>
        <w:r w:rsidR="003627ED">
          <w:fldChar w:fldCharType="begin"/>
        </w:r>
        <w:r w:rsidR="003627ED">
          <w:instrText xml:space="preserve"> NUMPAGES  </w:instrText>
        </w:r>
        <w:r w:rsidR="003627ED">
          <w:fldChar w:fldCharType="separate"/>
        </w:r>
        <w:r w:rsidR="004646B0">
          <w:rPr>
            <w:noProof/>
          </w:rPr>
          <w:t>9</w:t>
        </w:r>
        <w:r w:rsidR="003627ED">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4646B0">
          <w:rPr>
            <w:noProof/>
          </w:rPr>
          <w:t>1</w:t>
        </w:r>
        <w:r w:rsidR="002112D7">
          <w:rPr>
            <w:noProof/>
          </w:rPr>
          <w:fldChar w:fldCharType="end"/>
        </w:r>
        <w:r w:rsidRPr="00006E07">
          <w:t xml:space="preserve"> of </w:t>
        </w:r>
        <w:r w:rsidR="003627ED">
          <w:fldChar w:fldCharType="begin"/>
        </w:r>
        <w:r w:rsidR="003627ED">
          <w:instrText xml:space="preserve"> NUMPAGES  </w:instrText>
        </w:r>
        <w:r w:rsidR="003627ED">
          <w:fldChar w:fldCharType="separate"/>
        </w:r>
        <w:r w:rsidR="004646B0">
          <w:rPr>
            <w:noProof/>
          </w:rPr>
          <w:t>9</w:t>
        </w:r>
        <w:r w:rsidR="003627E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7ED" w:rsidRDefault="003627ED" w:rsidP="00AF3BFD">
      <w:r>
        <w:separator/>
      </w:r>
    </w:p>
  </w:footnote>
  <w:footnote w:type="continuationSeparator" w:id="0">
    <w:p w:rsidR="003627ED" w:rsidRDefault="003627ED"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B5F59"/>
    <w:rsid w:val="000C31BD"/>
    <w:rsid w:val="000C62B7"/>
    <w:rsid w:val="000D34AE"/>
    <w:rsid w:val="000D5F4D"/>
    <w:rsid w:val="000E398E"/>
    <w:rsid w:val="000E55C5"/>
    <w:rsid w:val="000E58F5"/>
    <w:rsid w:val="000E61B4"/>
    <w:rsid w:val="000E70F7"/>
    <w:rsid w:val="000E7269"/>
    <w:rsid w:val="00115871"/>
    <w:rsid w:val="001201FB"/>
    <w:rsid w:val="001249B2"/>
    <w:rsid w:val="00131DCD"/>
    <w:rsid w:val="0013330C"/>
    <w:rsid w:val="001440C1"/>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52A4"/>
    <w:rsid w:val="00202C93"/>
    <w:rsid w:val="00205B99"/>
    <w:rsid w:val="002112D7"/>
    <w:rsid w:val="002128A5"/>
    <w:rsid w:val="00235513"/>
    <w:rsid w:val="00235CD6"/>
    <w:rsid w:val="002461F7"/>
    <w:rsid w:val="00252AC3"/>
    <w:rsid w:val="00260807"/>
    <w:rsid w:val="00266F38"/>
    <w:rsid w:val="00276684"/>
    <w:rsid w:val="00284308"/>
    <w:rsid w:val="002906D4"/>
    <w:rsid w:val="00293550"/>
    <w:rsid w:val="00295A17"/>
    <w:rsid w:val="0029709F"/>
    <w:rsid w:val="002A0559"/>
    <w:rsid w:val="002A63AC"/>
    <w:rsid w:val="002A7416"/>
    <w:rsid w:val="002B3EAE"/>
    <w:rsid w:val="002B6540"/>
    <w:rsid w:val="002D07A2"/>
    <w:rsid w:val="002D0983"/>
    <w:rsid w:val="002D21A8"/>
    <w:rsid w:val="002E3501"/>
    <w:rsid w:val="002F2FF5"/>
    <w:rsid w:val="00305D99"/>
    <w:rsid w:val="00306E12"/>
    <w:rsid w:val="003130F2"/>
    <w:rsid w:val="00314E26"/>
    <w:rsid w:val="00317B13"/>
    <w:rsid w:val="003244DF"/>
    <w:rsid w:val="00332694"/>
    <w:rsid w:val="003418FD"/>
    <w:rsid w:val="00342EB9"/>
    <w:rsid w:val="003433C4"/>
    <w:rsid w:val="003478F1"/>
    <w:rsid w:val="003512DB"/>
    <w:rsid w:val="00351EE7"/>
    <w:rsid w:val="00353E0A"/>
    <w:rsid w:val="003541C1"/>
    <w:rsid w:val="003627ED"/>
    <w:rsid w:val="00370B18"/>
    <w:rsid w:val="003731BF"/>
    <w:rsid w:val="00381B92"/>
    <w:rsid w:val="00383028"/>
    <w:rsid w:val="003858AE"/>
    <w:rsid w:val="00386D83"/>
    <w:rsid w:val="003933A7"/>
    <w:rsid w:val="00393A2D"/>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46B0"/>
    <w:rsid w:val="00466E49"/>
    <w:rsid w:val="00480291"/>
    <w:rsid w:val="004809CC"/>
    <w:rsid w:val="00492742"/>
    <w:rsid w:val="00494C37"/>
    <w:rsid w:val="004A0288"/>
    <w:rsid w:val="004D06FF"/>
    <w:rsid w:val="004D6594"/>
    <w:rsid w:val="004D6674"/>
    <w:rsid w:val="004D6832"/>
    <w:rsid w:val="004D6DAB"/>
    <w:rsid w:val="004E3EAF"/>
    <w:rsid w:val="004E607A"/>
    <w:rsid w:val="004F28F3"/>
    <w:rsid w:val="004F3915"/>
    <w:rsid w:val="0051164E"/>
    <w:rsid w:val="005200AE"/>
    <w:rsid w:val="0052671B"/>
    <w:rsid w:val="00530F10"/>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14C7"/>
    <w:rsid w:val="0078459A"/>
    <w:rsid w:val="007A7515"/>
    <w:rsid w:val="007B4218"/>
    <w:rsid w:val="007B460F"/>
    <w:rsid w:val="007B7430"/>
    <w:rsid w:val="007C26AD"/>
    <w:rsid w:val="007D30BF"/>
    <w:rsid w:val="007E36EA"/>
    <w:rsid w:val="007E39AC"/>
    <w:rsid w:val="007E5695"/>
    <w:rsid w:val="007E69F9"/>
    <w:rsid w:val="00804DC2"/>
    <w:rsid w:val="00804E43"/>
    <w:rsid w:val="00806071"/>
    <w:rsid w:val="0081258E"/>
    <w:rsid w:val="00830950"/>
    <w:rsid w:val="00830B7B"/>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B5"/>
    <w:rsid w:val="008E00B2"/>
    <w:rsid w:val="008E0D8D"/>
    <w:rsid w:val="008E5BE5"/>
    <w:rsid w:val="008F2A33"/>
    <w:rsid w:val="008F4DD1"/>
    <w:rsid w:val="009056B5"/>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6566"/>
    <w:rsid w:val="00B34EF2"/>
    <w:rsid w:val="00B40A7E"/>
    <w:rsid w:val="00B43931"/>
    <w:rsid w:val="00B452BC"/>
    <w:rsid w:val="00B52E3B"/>
    <w:rsid w:val="00B57A2F"/>
    <w:rsid w:val="00B67FB8"/>
    <w:rsid w:val="00B81BFA"/>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A407E"/>
    <w:rsid w:val="00CB1788"/>
    <w:rsid w:val="00CC132B"/>
    <w:rsid w:val="00CC35AA"/>
    <w:rsid w:val="00CD25BE"/>
    <w:rsid w:val="00CE5813"/>
    <w:rsid w:val="00CE79AD"/>
    <w:rsid w:val="00CF2AF6"/>
    <w:rsid w:val="00D05331"/>
    <w:rsid w:val="00D0698C"/>
    <w:rsid w:val="00D449C2"/>
    <w:rsid w:val="00D46EAE"/>
    <w:rsid w:val="00D54C32"/>
    <w:rsid w:val="00D63FB2"/>
    <w:rsid w:val="00D64411"/>
    <w:rsid w:val="00D85AA0"/>
    <w:rsid w:val="00D91CC7"/>
    <w:rsid w:val="00D91ED2"/>
    <w:rsid w:val="00D935D6"/>
    <w:rsid w:val="00DB36FF"/>
    <w:rsid w:val="00DC0C63"/>
    <w:rsid w:val="00DC26DC"/>
    <w:rsid w:val="00DC3F65"/>
    <w:rsid w:val="00DC6EA4"/>
    <w:rsid w:val="00DD2514"/>
    <w:rsid w:val="00DF0228"/>
    <w:rsid w:val="00DF335F"/>
    <w:rsid w:val="00DF4455"/>
    <w:rsid w:val="00E02D76"/>
    <w:rsid w:val="00E13EDC"/>
    <w:rsid w:val="00E17B08"/>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4D9D"/>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915B0"/>
    <w:rsid w:val="00F92380"/>
    <w:rsid w:val="00F92898"/>
    <w:rsid w:val="00FA574C"/>
    <w:rsid w:val="00FA57BF"/>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1E562"/>
  <w15:docId w15:val="{DC0762E1-A4E5-4AA3-9FC0-F4B295D5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3.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4E493704-0BDE-4092-BA67-A8B14BBA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26</TotalTime>
  <Pages>1</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17</cp:revision>
  <cp:lastPrinted>2013-08-13T00:37:00Z</cp:lastPrinted>
  <dcterms:created xsi:type="dcterms:W3CDTF">2016-12-19T19:25:00Z</dcterms:created>
  <dcterms:modified xsi:type="dcterms:W3CDTF">2020-04-21T00:02:00Z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